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imes New Roman" w:hAnsi="Times New Roman"/>
          <w:sz w:val="28"/>
          <w:szCs w:val="28"/>
        </w:rPr>
      </w:pPr>
      <w:bookmarkStart w:id="0" w:name="_Toc40450784"/>
      <w:bookmarkStart w:id="1" w:name="_Toc28691"/>
      <w:r>
        <w:rPr>
          <w:rFonts w:hint="eastAsia" w:ascii="Times New Roman" w:hAnsi="Times New Roman"/>
          <w:sz w:val="28"/>
          <w:szCs w:val="28"/>
        </w:rPr>
        <w:t>广东科学技术职业学院</w:t>
      </w:r>
      <w:bookmarkStart w:id="2" w:name="_GoBack"/>
      <w:bookmarkEnd w:id="2"/>
      <w:r>
        <w:rPr>
          <w:rFonts w:hint="eastAsia" w:ascii="Times New Roman" w:hAnsi="Times New Roman"/>
          <w:sz w:val="28"/>
          <w:szCs w:val="28"/>
        </w:rPr>
        <w:t>学生申诉办法</w:t>
      </w:r>
      <w:bookmarkEnd w:id="0"/>
      <w:bookmarkEnd w:id="1"/>
    </w:p>
    <w:p>
      <w:pPr>
        <w:tabs>
          <w:tab w:val="left" w:pos="2100"/>
          <w:tab w:val="left" w:pos="4200"/>
          <w:tab w:val="left" w:pos="6300"/>
        </w:tabs>
        <w:jc w:val="center"/>
        <w:rPr>
          <w:rFonts w:ascii="微软雅黑" w:hAnsi="微软雅黑" w:eastAsia="微软雅黑" w:cs="微软雅黑"/>
          <w:sz w:val="24"/>
        </w:rPr>
      </w:pPr>
      <w:r>
        <w:rPr>
          <w:rFonts w:hint="eastAsia" w:ascii="微软雅黑" w:hAnsi="微软雅黑" w:eastAsia="微软雅黑" w:cs="微软雅黑"/>
          <w:sz w:val="24"/>
        </w:rPr>
        <w:t>粤科职院院字〔</w:t>
      </w:r>
      <w:r>
        <w:rPr>
          <w:rFonts w:hint="eastAsia" w:ascii="微软雅黑" w:hAnsi="微软雅黑" w:eastAsia="微软雅黑" w:cs="微软雅黑"/>
          <w:sz w:val="24"/>
          <w:lang w:val="en-US" w:eastAsia="zh-CN"/>
        </w:rPr>
        <w:t>2020</w:t>
      </w:r>
      <w:r>
        <w:rPr>
          <w:rFonts w:hint="eastAsia" w:ascii="微软雅黑" w:hAnsi="微软雅黑" w:eastAsia="微软雅黑" w:cs="微软雅黑"/>
          <w:sz w:val="24"/>
        </w:rPr>
        <w:t>〕</w:t>
      </w:r>
      <w:r>
        <w:rPr>
          <w:rFonts w:hint="eastAsia" w:ascii="微软雅黑" w:hAnsi="微软雅黑" w:eastAsia="微软雅黑" w:cs="微软雅黑"/>
          <w:sz w:val="24"/>
          <w:lang w:val="en-US" w:eastAsia="zh-CN"/>
        </w:rPr>
        <w:t xml:space="preserve">    </w:t>
      </w:r>
      <w:r>
        <w:rPr>
          <w:rFonts w:hint="eastAsia" w:ascii="微软雅黑" w:hAnsi="微软雅黑" w:eastAsia="微软雅黑" w:cs="微软雅黑"/>
          <w:sz w:val="24"/>
        </w:rPr>
        <w:t>号</w:t>
      </w:r>
    </w:p>
    <w:p>
      <w:pPr>
        <w:tabs>
          <w:tab w:val="left" w:pos="2100"/>
          <w:tab w:val="left" w:pos="4200"/>
          <w:tab w:val="left" w:pos="6300"/>
        </w:tabs>
        <w:rPr>
          <w:rFonts w:ascii="Times New Roman" w:hAnsi="Times New Roman"/>
          <w:sz w:val="28"/>
          <w:szCs w:val="28"/>
        </w:rPr>
      </w:pP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第一条</w:t>
      </w:r>
      <w:r>
        <w:rPr>
          <w:rFonts w:ascii="Times New Roman" w:hAnsi="Times New Roman"/>
          <w:b/>
          <w:bCs/>
          <w:sz w:val="28"/>
          <w:szCs w:val="28"/>
        </w:rPr>
        <w:t xml:space="preserve"> </w:t>
      </w:r>
      <w:r>
        <w:rPr>
          <w:rFonts w:ascii="Times New Roman" w:hAnsi="Times New Roman"/>
          <w:sz w:val="28"/>
          <w:szCs w:val="28"/>
        </w:rPr>
        <w:t xml:space="preserve"> </w:t>
      </w:r>
      <w:r>
        <w:rPr>
          <w:rFonts w:hint="eastAsia" w:ascii="Times New Roman" w:hAnsi="Times New Roman"/>
          <w:sz w:val="28"/>
          <w:szCs w:val="28"/>
        </w:rPr>
        <w:t>为了维护学生的合法权益，构建和谐校园，依据《中华人民共和国教育法》普通高等学校学生管理规定》</w:t>
      </w:r>
      <w:r>
        <w:rPr>
          <w:rFonts w:hint="eastAsia" w:ascii="Times New Roman" w:hAnsi="Times New Roman"/>
          <w:sz w:val="28"/>
          <w:szCs w:val="28"/>
          <w:highlight w:val="none"/>
          <w:lang w:eastAsia="zh-CN"/>
        </w:rPr>
        <w:t>等法律法规</w:t>
      </w:r>
      <w:r>
        <w:rPr>
          <w:rFonts w:hint="eastAsia" w:ascii="Times New Roman" w:hAnsi="Times New Roman"/>
          <w:sz w:val="28"/>
          <w:szCs w:val="28"/>
          <w:highlight w:val="none"/>
        </w:rPr>
        <w:t>，</w:t>
      </w:r>
      <w:r>
        <w:rPr>
          <w:rFonts w:hint="eastAsia" w:ascii="Times New Roman" w:hAnsi="Times New Roman"/>
          <w:sz w:val="28"/>
          <w:szCs w:val="28"/>
        </w:rPr>
        <w:t>特制定本办法。</w:t>
      </w:r>
    </w:p>
    <w:p>
      <w:pPr>
        <w:pStyle w:val="5"/>
        <w:ind w:firstLine="562" w:firstLineChars="200"/>
        <w:rPr>
          <w:rFonts w:hint="eastAsia" w:ascii="Times New Roman" w:hAnsi="Times New Roman" w:eastAsia="宋体" w:cs="Times New Roman"/>
          <w:kern w:val="2"/>
          <w:sz w:val="28"/>
          <w:szCs w:val="28"/>
          <w:lang w:val="en-US" w:eastAsia="zh-CN" w:bidi="ar-SA"/>
        </w:rPr>
      </w:pPr>
      <w:r>
        <w:rPr>
          <w:rFonts w:hint="eastAsia" w:ascii="Times New Roman" w:hAnsi="Times New Roman"/>
          <w:b/>
          <w:bCs/>
          <w:sz w:val="28"/>
          <w:szCs w:val="28"/>
        </w:rPr>
        <w:t>第二条</w:t>
      </w:r>
      <w:r>
        <w:rPr>
          <w:rFonts w:ascii="Times New Roman" w:hAnsi="Times New Roman"/>
          <w:b/>
          <w:bCs/>
          <w:sz w:val="28"/>
          <w:szCs w:val="28"/>
        </w:rPr>
        <w:t xml:space="preserve"> </w:t>
      </w:r>
      <w:r>
        <w:rPr>
          <w:rFonts w:hint="eastAsia" w:ascii="Times New Roman" w:hAnsi="Times New Roman" w:eastAsia="宋体" w:cs="Times New Roman"/>
          <w:kern w:val="2"/>
          <w:sz w:val="28"/>
          <w:szCs w:val="28"/>
          <w:lang w:val="en-US" w:eastAsia="zh-CN" w:bidi="ar-SA"/>
        </w:rPr>
        <w:t xml:space="preserve"> 学生申诉制度属学生合法权益受到损害的救济程序，本办法所称的申诉，是指学生对学校给予的处分或者处理有异议，向学校提出申诉理由、依据，请求重新处理的行为。</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第三条</w:t>
      </w:r>
      <w:r>
        <w:rPr>
          <w:rFonts w:ascii="Times New Roman" w:hAnsi="Times New Roman"/>
          <w:sz w:val="28"/>
          <w:szCs w:val="28"/>
        </w:rPr>
        <w:t xml:space="preserve">  </w:t>
      </w:r>
      <w:r>
        <w:rPr>
          <w:rFonts w:hint="eastAsia" w:ascii="Times New Roman" w:hAnsi="Times New Roman"/>
          <w:sz w:val="28"/>
          <w:szCs w:val="28"/>
        </w:rPr>
        <w:t>本办法适用于已被我校正式录取并己取得学籍的全日制在校学生。</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第四条</w:t>
      </w:r>
      <w:r>
        <w:rPr>
          <w:rFonts w:ascii="Times New Roman" w:hAnsi="Times New Roman"/>
          <w:b/>
          <w:bCs/>
          <w:sz w:val="28"/>
          <w:szCs w:val="28"/>
        </w:rPr>
        <w:t xml:space="preserve"> </w:t>
      </w:r>
      <w:r>
        <w:rPr>
          <w:rFonts w:ascii="Times New Roman" w:hAnsi="Times New Roman"/>
          <w:sz w:val="28"/>
          <w:szCs w:val="28"/>
        </w:rPr>
        <w:t xml:space="preserve"> </w:t>
      </w:r>
      <w:r>
        <w:rPr>
          <w:rFonts w:hint="eastAsia" w:ascii="Times New Roman" w:hAnsi="Times New Roman"/>
          <w:sz w:val="28"/>
          <w:szCs w:val="28"/>
        </w:rPr>
        <w:t>学校设立学生申诉</w:t>
      </w:r>
      <w:r>
        <w:rPr>
          <w:rFonts w:hint="eastAsia" w:ascii="Times New Roman" w:hAnsi="Times New Roman"/>
          <w:sz w:val="28"/>
          <w:szCs w:val="28"/>
          <w:lang w:val="en-US" w:eastAsia="zh-CN"/>
        </w:rPr>
        <w:t>处理</w:t>
      </w:r>
      <w:r>
        <w:rPr>
          <w:rFonts w:hint="eastAsia" w:ascii="Times New Roman" w:hAnsi="Times New Roman"/>
          <w:sz w:val="28"/>
          <w:szCs w:val="28"/>
        </w:rPr>
        <w:t>委员会</w:t>
      </w:r>
      <w:r>
        <w:rPr>
          <w:rFonts w:hint="eastAsia" w:ascii="Times New Roman" w:hAnsi="Times New Roman"/>
          <w:sz w:val="28"/>
          <w:szCs w:val="28"/>
          <w:lang w:eastAsia="zh-CN"/>
        </w:rPr>
        <w:t>（</w:t>
      </w:r>
      <w:r>
        <w:rPr>
          <w:rFonts w:hint="eastAsia" w:ascii="Times New Roman" w:hAnsi="Times New Roman"/>
          <w:sz w:val="28"/>
          <w:szCs w:val="28"/>
          <w:lang w:val="en-US" w:eastAsia="zh-CN"/>
        </w:rPr>
        <w:t>以下简称申诉委</w:t>
      </w:r>
      <w:r>
        <w:rPr>
          <w:rFonts w:hint="eastAsia" w:ascii="Times New Roman" w:hAnsi="Times New Roman"/>
          <w:sz w:val="28"/>
          <w:szCs w:val="28"/>
          <w:lang w:eastAsia="zh-CN"/>
        </w:rPr>
        <w:t>）</w:t>
      </w:r>
      <w:r>
        <w:rPr>
          <w:rFonts w:hint="eastAsia" w:ascii="Times New Roman" w:hAnsi="Times New Roman"/>
          <w:sz w:val="28"/>
          <w:szCs w:val="28"/>
        </w:rPr>
        <w:t>，负责受理学生的申诉事宜。申诉委下设办公室，挂靠</w:t>
      </w:r>
      <w:r>
        <w:rPr>
          <w:rFonts w:hint="eastAsia" w:ascii="Times New Roman" w:hAnsi="Times New Roman"/>
          <w:sz w:val="28"/>
          <w:szCs w:val="28"/>
          <w:lang w:val="en-US" w:eastAsia="zh-CN"/>
        </w:rPr>
        <w:t>党委</w:t>
      </w:r>
      <w:r>
        <w:rPr>
          <w:rFonts w:hint="eastAsia" w:ascii="Times New Roman" w:hAnsi="Times New Roman"/>
          <w:sz w:val="28"/>
          <w:szCs w:val="28"/>
          <w:lang w:eastAsia="zh-CN"/>
        </w:rPr>
        <w:t>学生工作部（处）</w:t>
      </w:r>
      <w:r>
        <w:rPr>
          <w:rFonts w:hint="eastAsia" w:ascii="Times New Roman" w:hAnsi="Times New Roman"/>
          <w:sz w:val="28"/>
          <w:szCs w:val="28"/>
        </w:rPr>
        <w:t>，负责日常工作。</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第五条</w:t>
      </w:r>
      <w:r>
        <w:rPr>
          <w:rFonts w:ascii="Times New Roman" w:hAnsi="Times New Roman"/>
          <w:b/>
          <w:bCs/>
          <w:sz w:val="28"/>
          <w:szCs w:val="28"/>
        </w:rPr>
        <w:t xml:space="preserve"> </w:t>
      </w:r>
      <w:r>
        <w:rPr>
          <w:rFonts w:ascii="Times New Roman" w:hAnsi="Times New Roman"/>
          <w:sz w:val="28"/>
          <w:szCs w:val="28"/>
        </w:rPr>
        <w:t xml:space="preserve"> </w:t>
      </w:r>
      <w:r>
        <w:rPr>
          <w:rFonts w:hint="eastAsia" w:ascii="Times New Roman" w:hAnsi="Times New Roman"/>
          <w:sz w:val="28"/>
          <w:szCs w:val="28"/>
          <w:highlight w:val="none"/>
        </w:rPr>
        <w:t>申诉委由主管学生工作的校领导任主任，由</w:t>
      </w:r>
      <w:r>
        <w:rPr>
          <w:rFonts w:hint="eastAsia" w:ascii="Times New Roman" w:hAnsi="Times New Roman"/>
          <w:sz w:val="28"/>
          <w:szCs w:val="28"/>
          <w:highlight w:val="none"/>
          <w:lang w:eastAsia="zh-CN"/>
        </w:rPr>
        <w:t>党委学生工作部（处）</w:t>
      </w:r>
      <w:r>
        <w:rPr>
          <w:rFonts w:hint="eastAsia" w:ascii="Times New Roman" w:hAnsi="Times New Roman"/>
          <w:sz w:val="28"/>
          <w:szCs w:val="28"/>
          <w:highlight w:val="none"/>
        </w:rPr>
        <w:t>、</w:t>
      </w:r>
      <w:r>
        <w:rPr>
          <w:rFonts w:hint="eastAsia" w:ascii="Times New Roman" w:hAnsi="Times New Roman"/>
          <w:sz w:val="28"/>
          <w:szCs w:val="28"/>
          <w:highlight w:val="none"/>
          <w:lang w:eastAsia="zh-CN"/>
        </w:rPr>
        <w:t>依法治校</w:t>
      </w:r>
      <w:r>
        <w:rPr>
          <w:rFonts w:hint="eastAsia" w:ascii="Times New Roman" w:hAnsi="Times New Roman"/>
          <w:sz w:val="28"/>
          <w:szCs w:val="28"/>
          <w:highlight w:val="none"/>
        </w:rPr>
        <w:t>办公室的负责人任副主任，成员由党政办公室、教务处、校团委、保卫处</w:t>
      </w:r>
      <w:r>
        <w:rPr>
          <w:rFonts w:hint="eastAsia" w:ascii="Times New Roman" w:hAnsi="Times New Roman"/>
          <w:sz w:val="28"/>
          <w:szCs w:val="28"/>
          <w:highlight w:val="none"/>
          <w:lang w:eastAsia="zh-CN"/>
        </w:rPr>
        <w:t>、</w:t>
      </w:r>
      <w:r>
        <w:rPr>
          <w:rFonts w:hint="eastAsia" w:ascii="Times New Roman" w:hAnsi="Times New Roman"/>
          <w:sz w:val="28"/>
          <w:szCs w:val="28"/>
          <w:highlight w:val="none"/>
          <w:lang w:val="en-US" w:eastAsia="zh-CN"/>
        </w:rPr>
        <w:t>二级学院党总支的负责人</w:t>
      </w:r>
      <w:r>
        <w:rPr>
          <w:rFonts w:hint="eastAsia" w:ascii="Times New Roman" w:hAnsi="Times New Roman"/>
          <w:sz w:val="28"/>
          <w:szCs w:val="28"/>
          <w:highlight w:val="none"/>
        </w:rPr>
        <w:t>、教师代表和学生代表组成</w:t>
      </w:r>
      <w:r>
        <w:rPr>
          <w:rFonts w:hint="eastAsia" w:ascii="Times New Roman" w:hAnsi="Times New Roman"/>
          <w:sz w:val="28"/>
          <w:szCs w:val="28"/>
          <w:highlight w:val="none"/>
          <w:lang w:eastAsia="zh-CN"/>
        </w:rPr>
        <w:t>，</w:t>
      </w:r>
      <w:r>
        <w:rPr>
          <w:rFonts w:hint="eastAsia" w:ascii="Times New Roman" w:hAnsi="Times New Roman"/>
          <w:sz w:val="28"/>
          <w:szCs w:val="28"/>
          <w:highlight w:val="none"/>
          <w:lang w:val="en-US" w:eastAsia="zh-CN"/>
        </w:rPr>
        <w:t>相关部门负责人因工作调动发生变更，申诉委成员</w:t>
      </w:r>
      <w:r>
        <w:rPr>
          <w:rFonts w:hint="eastAsia" w:ascii="Times New Roman" w:hAnsi="Times New Roman"/>
          <w:sz w:val="28"/>
          <w:szCs w:val="28"/>
          <w:lang w:val="en-US" w:eastAsia="zh-CN"/>
        </w:rPr>
        <w:t>自动替换</w:t>
      </w:r>
      <w:r>
        <w:rPr>
          <w:rFonts w:hint="eastAsia" w:ascii="Times New Roman" w:hAnsi="Times New Roman"/>
          <w:sz w:val="28"/>
          <w:szCs w:val="28"/>
        </w:rPr>
        <w:t>。</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第六条</w:t>
      </w:r>
      <w:r>
        <w:rPr>
          <w:rFonts w:ascii="Times New Roman" w:hAnsi="Times New Roman"/>
          <w:b/>
          <w:bCs/>
          <w:sz w:val="28"/>
          <w:szCs w:val="28"/>
        </w:rPr>
        <w:t xml:space="preserve">  </w:t>
      </w:r>
      <w:r>
        <w:rPr>
          <w:rFonts w:hint="eastAsia" w:ascii="Times New Roman" w:hAnsi="Times New Roman"/>
          <w:sz w:val="28"/>
          <w:szCs w:val="28"/>
        </w:rPr>
        <w:t>为了保证申诉工作的公平公正，建立</w:t>
      </w:r>
      <w:r>
        <w:rPr>
          <w:rFonts w:hint="eastAsia" w:ascii="Times New Roman" w:hAnsi="Times New Roman"/>
          <w:sz w:val="28"/>
          <w:szCs w:val="28"/>
          <w:lang w:eastAsia="zh-CN"/>
        </w:rPr>
        <w:t>申诉处理</w:t>
      </w:r>
      <w:r>
        <w:rPr>
          <w:rFonts w:hint="eastAsia" w:ascii="Times New Roman" w:hAnsi="Times New Roman"/>
          <w:sz w:val="28"/>
          <w:szCs w:val="28"/>
        </w:rPr>
        <w:t>委员储备库。针对不同的申诉事件，由申诉委主任根据事件内容，涉及范围以及回避原则，安排储备库中的教师代表和学生代表参评。教师代表和学生代表由学院推荐，并经学校有关部门审核后向全体师生公示，公示期为</w:t>
      </w:r>
      <w:r>
        <w:rPr>
          <w:rFonts w:ascii="Times New Roman" w:hAnsi="Times New Roman"/>
          <w:sz w:val="28"/>
          <w:szCs w:val="28"/>
        </w:rPr>
        <w:t>3</w:t>
      </w:r>
      <w:r>
        <w:rPr>
          <w:rFonts w:hint="eastAsia" w:ascii="Times New Roman" w:hAnsi="Times New Roman"/>
          <w:sz w:val="28"/>
          <w:szCs w:val="28"/>
        </w:rPr>
        <w:t>天，公示期内无异议，经学校任命，方可成为申诉委员会委员。</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第七条</w:t>
      </w:r>
      <w:r>
        <w:rPr>
          <w:rFonts w:ascii="Times New Roman" w:hAnsi="Times New Roman"/>
          <w:b/>
          <w:bCs/>
          <w:sz w:val="28"/>
          <w:szCs w:val="28"/>
        </w:rPr>
        <w:t xml:space="preserve"> </w:t>
      </w:r>
      <w:r>
        <w:rPr>
          <w:rFonts w:ascii="Times New Roman" w:hAnsi="Times New Roman"/>
          <w:sz w:val="28"/>
          <w:szCs w:val="28"/>
        </w:rPr>
        <w:t xml:space="preserve"> </w:t>
      </w:r>
      <w:r>
        <w:rPr>
          <w:rFonts w:hint="eastAsia" w:ascii="Times New Roman" w:hAnsi="Times New Roman"/>
          <w:sz w:val="28"/>
          <w:szCs w:val="28"/>
        </w:rPr>
        <w:t>申诉委员会召开会议并作出的决议必须经与会者</w:t>
      </w:r>
      <w:r>
        <w:rPr>
          <w:rFonts w:ascii="Times New Roman" w:hAnsi="Times New Roman"/>
          <w:sz w:val="28"/>
          <w:szCs w:val="28"/>
        </w:rPr>
        <w:t>2/3</w:t>
      </w:r>
      <w:r>
        <w:rPr>
          <w:rFonts w:hint="eastAsia" w:ascii="Times New Roman" w:hAnsi="Times New Roman"/>
          <w:sz w:val="28"/>
          <w:szCs w:val="28"/>
        </w:rPr>
        <w:t>以上的多数通过方能生效。委员因故不能出席时，不得委托他人代替。</w:t>
      </w:r>
    </w:p>
    <w:p>
      <w:pPr>
        <w:tabs>
          <w:tab w:val="left" w:pos="2100"/>
          <w:tab w:val="left" w:pos="4200"/>
          <w:tab w:val="left" w:pos="6300"/>
        </w:tabs>
        <w:ind w:firstLine="560" w:firstLineChars="200"/>
        <w:rPr>
          <w:rFonts w:ascii="Times New Roman" w:hAnsi="Times New Roman"/>
          <w:sz w:val="28"/>
          <w:szCs w:val="28"/>
        </w:rPr>
      </w:pPr>
      <w:r>
        <w:rPr>
          <w:rFonts w:hint="eastAsia" w:ascii="Times New Roman" w:hAnsi="Times New Roman"/>
          <w:sz w:val="28"/>
          <w:szCs w:val="28"/>
        </w:rPr>
        <w:t>每次召开处理申诉会议的委员人数为绝对单数并不能少于</w:t>
      </w:r>
      <w:r>
        <w:rPr>
          <w:rFonts w:ascii="Times New Roman" w:hAnsi="Times New Roman"/>
          <w:sz w:val="28"/>
          <w:szCs w:val="28"/>
        </w:rPr>
        <w:t>9</w:t>
      </w:r>
      <w:r>
        <w:rPr>
          <w:rFonts w:hint="eastAsia" w:ascii="Times New Roman" w:hAnsi="Times New Roman"/>
          <w:sz w:val="28"/>
          <w:szCs w:val="28"/>
        </w:rPr>
        <w:t>人。</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第八条</w:t>
      </w:r>
      <w:r>
        <w:rPr>
          <w:rFonts w:ascii="Times New Roman" w:hAnsi="Times New Roman"/>
          <w:sz w:val="28"/>
          <w:szCs w:val="28"/>
        </w:rPr>
        <w:t xml:space="preserve">  </w:t>
      </w:r>
      <w:r>
        <w:rPr>
          <w:rFonts w:hint="eastAsia" w:ascii="Times New Roman" w:hAnsi="Times New Roman"/>
          <w:sz w:val="28"/>
          <w:szCs w:val="28"/>
        </w:rPr>
        <w:t>在校学生依据本办法的规定，对学校作出的涉及自身取消入学资格、退学处理或者违规、违纪处分决定有异议，可向申诉委提起申诉。</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第九条</w:t>
      </w:r>
      <w:r>
        <w:rPr>
          <w:rFonts w:ascii="Times New Roman" w:hAnsi="Times New Roman"/>
          <w:sz w:val="28"/>
          <w:szCs w:val="28"/>
        </w:rPr>
        <w:t xml:space="preserve">  </w:t>
      </w:r>
      <w:r>
        <w:rPr>
          <w:rFonts w:hint="eastAsia" w:ascii="Times New Roman" w:hAnsi="Times New Roman"/>
          <w:sz w:val="28"/>
          <w:szCs w:val="28"/>
        </w:rPr>
        <w:t>对第八条所列事项的申诉，应在接到学校处分（处理）决定书之日起</w:t>
      </w:r>
      <w:r>
        <w:rPr>
          <w:rFonts w:ascii="Times New Roman" w:hAnsi="Times New Roman"/>
          <w:sz w:val="28"/>
          <w:szCs w:val="28"/>
        </w:rPr>
        <w:t>10</w:t>
      </w:r>
      <w:r>
        <w:rPr>
          <w:rFonts w:hint="eastAsia" w:ascii="Times New Roman" w:hAnsi="Times New Roman"/>
          <w:sz w:val="28"/>
          <w:szCs w:val="28"/>
        </w:rPr>
        <w:t>日内，详细填写申诉书（见附件），以书面形式提列具体事实并附相关文件及证据的方式向申诉委提出申诉。</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lang w:val="en-US" w:eastAsia="zh-CN"/>
        </w:rPr>
        <w:t>第十条</w:t>
      </w:r>
      <w:r>
        <w:rPr>
          <w:rFonts w:hint="eastAsia" w:ascii="Times New Roman" w:hAnsi="Times New Roman"/>
          <w:sz w:val="28"/>
          <w:szCs w:val="28"/>
          <w:lang w:val="en-US" w:eastAsia="zh-CN"/>
        </w:rPr>
        <w:t xml:space="preserve">  </w:t>
      </w:r>
      <w:r>
        <w:rPr>
          <w:rFonts w:hint="eastAsia" w:ascii="Times New Roman" w:hAnsi="Times New Roman"/>
          <w:sz w:val="28"/>
          <w:szCs w:val="28"/>
        </w:rPr>
        <w:t>申诉人因不可抗力或者其他正当理由未能在本办法规定期限内提出申诉的，应在障碍因素消失后</w:t>
      </w:r>
      <w:r>
        <w:rPr>
          <w:rFonts w:ascii="Times New Roman" w:hAnsi="Times New Roman"/>
          <w:sz w:val="28"/>
          <w:szCs w:val="28"/>
        </w:rPr>
        <w:t>3</w:t>
      </w:r>
      <w:r>
        <w:rPr>
          <w:rFonts w:hint="eastAsia" w:ascii="Times New Roman" w:hAnsi="Times New Roman"/>
          <w:sz w:val="28"/>
          <w:szCs w:val="28"/>
        </w:rPr>
        <w:t>日内，向申诉委书面说明理由并提供相关证明材料，经申诉委核查属实的，其申诉可视为在本办法规定期限内提出。申诉人无正当理由在规定期限内未提出申诉的，视为放弃申诉权，申诉委不予受理其提出的申诉。对于不</w:t>
      </w:r>
      <w:r>
        <w:rPr>
          <w:rFonts w:hint="eastAsia" w:ascii="Times New Roman" w:hAnsi="Times New Roman"/>
          <w:sz w:val="28"/>
          <w:szCs w:val="28"/>
          <w:lang w:val="en-US" w:eastAsia="zh-CN"/>
        </w:rPr>
        <w:t>予</w:t>
      </w:r>
      <w:r>
        <w:rPr>
          <w:rFonts w:hint="eastAsia" w:ascii="Times New Roman" w:hAnsi="Times New Roman"/>
          <w:sz w:val="28"/>
          <w:szCs w:val="28"/>
        </w:rPr>
        <w:t>受理</w:t>
      </w:r>
      <w:r>
        <w:rPr>
          <w:rFonts w:hint="eastAsia" w:ascii="Times New Roman" w:hAnsi="Times New Roman"/>
          <w:sz w:val="28"/>
          <w:szCs w:val="28"/>
          <w:lang w:val="en-US" w:eastAsia="zh-CN"/>
        </w:rPr>
        <w:t>的</w:t>
      </w:r>
      <w:r>
        <w:rPr>
          <w:rFonts w:hint="eastAsia" w:ascii="Times New Roman" w:hAnsi="Times New Roman"/>
          <w:sz w:val="28"/>
          <w:szCs w:val="28"/>
        </w:rPr>
        <w:t>申诉案件，应</w:t>
      </w:r>
      <w:r>
        <w:rPr>
          <w:rFonts w:hint="eastAsia" w:ascii="Times New Roman" w:hAnsi="Times New Roman"/>
          <w:sz w:val="28"/>
          <w:szCs w:val="28"/>
          <w:lang w:val="en-US" w:eastAsia="zh-CN"/>
        </w:rPr>
        <w:t>作出</w:t>
      </w:r>
      <w:r>
        <w:rPr>
          <w:rFonts w:hint="eastAsia" w:ascii="Times New Roman" w:hAnsi="Times New Roman"/>
          <w:sz w:val="28"/>
          <w:szCs w:val="28"/>
        </w:rPr>
        <w:t>审议书，</w:t>
      </w:r>
      <w:r>
        <w:rPr>
          <w:rFonts w:hint="eastAsia" w:ascii="Times New Roman" w:hAnsi="Times New Roman"/>
          <w:sz w:val="28"/>
          <w:szCs w:val="28"/>
          <w:lang w:val="en-US" w:eastAsia="zh-CN"/>
        </w:rPr>
        <w:t>书面回复学生</w:t>
      </w:r>
      <w:r>
        <w:rPr>
          <w:rFonts w:hint="eastAsia" w:ascii="Times New Roman" w:hAnsi="Times New Roman"/>
          <w:sz w:val="28"/>
          <w:szCs w:val="28"/>
        </w:rPr>
        <w:t>。</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第十</w:t>
      </w:r>
      <w:r>
        <w:rPr>
          <w:rFonts w:hint="eastAsia" w:ascii="Times New Roman" w:hAnsi="Times New Roman"/>
          <w:b/>
          <w:bCs/>
          <w:sz w:val="28"/>
          <w:szCs w:val="28"/>
          <w:lang w:val="en-US" w:eastAsia="zh-CN"/>
        </w:rPr>
        <w:t>一</w:t>
      </w:r>
      <w:r>
        <w:rPr>
          <w:rFonts w:hint="eastAsia" w:ascii="Times New Roman" w:hAnsi="Times New Roman"/>
          <w:b/>
          <w:bCs/>
          <w:sz w:val="28"/>
          <w:szCs w:val="28"/>
        </w:rPr>
        <w:t>条</w:t>
      </w:r>
      <w:r>
        <w:rPr>
          <w:rFonts w:ascii="Times New Roman" w:hAnsi="Times New Roman"/>
          <w:b/>
          <w:bCs/>
          <w:sz w:val="28"/>
          <w:szCs w:val="28"/>
        </w:rPr>
        <w:t xml:space="preserve"> </w:t>
      </w:r>
      <w:r>
        <w:rPr>
          <w:rFonts w:ascii="Times New Roman" w:hAnsi="Times New Roman"/>
          <w:sz w:val="28"/>
          <w:szCs w:val="28"/>
        </w:rPr>
        <w:t xml:space="preserve"> </w:t>
      </w:r>
      <w:r>
        <w:rPr>
          <w:rFonts w:hint="eastAsia" w:ascii="Times New Roman" w:hAnsi="Times New Roman"/>
          <w:sz w:val="28"/>
          <w:szCs w:val="28"/>
        </w:rPr>
        <w:t>学生提出申诉的同时，可申请对该案有利害关系的委员回避；委员对申诉案件自认有利害关系时，也可以申请回避。</w:t>
      </w:r>
      <w:r>
        <w:rPr>
          <w:rFonts w:hint="eastAsia" w:ascii="Times New Roman" w:hAnsi="Times New Roman"/>
          <w:sz w:val="28"/>
          <w:szCs w:val="28"/>
          <w:lang w:val="en-US" w:eastAsia="zh-CN"/>
        </w:rPr>
        <w:t>回避意见由申诉委</w:t>
      </w:r>
      <w:r>
        <w:rPr>
          <w:rFonts w:hint="eastAsia" w:ascii="Times New Roman" w:hAnsi="Times New Roman"/>
          <w:sz w:val="28"/>
          <w:szCs w:val="28"/>
        </w:rPr>
        <w:t>主任决定。</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第十</w:t>
      </w:r>
      <w:r>
        <w:rPr>
          <w:rFonts w:hint="eastAsia" w:ascii="Times New Roman" w:hAnsi="Times New Roman"/>
          <w:b/>
          <w:bCs/>
          <w:sz w:val="28"/>
          <w:szCs w:val="28"/>
          <w:lang w:val="en-US" w:eastAsia="zh-CN"/>
        </w:rPr>
        <w:t>二</w:t>
      </w:r>
      <w:r>
        <w:rPr>
          <w:rFonts w:hint="eastAsia" w:ascii="Times New Roman" w:hAnsi="Times New Roman"/>
          <w:b/>
          <w:bCs/>
          <w:sz w:val="28"/>
          <w:szCs w:val="28"/>
        </w:rPr>
        <w:t>条</w:t>
      </w:r>
      <w:r>
        <w:rPr>
          <w:rFonts w:ascii="Times New Roman" w:hAnsi="Times New Roman"/>
          <w:b/>
          <w:bCs/>
          <w:sz w:val="28"/>
          <w:szCs w:val="28"/>
        </w:rPr>
        <w:t xml:space="preserve"> </w:t>
      </w:r>
      <w:r>
        <w:rPr>
          <w:rFonts w:ascii="Times New Roman" w:hAnsi="Times New Roman"/>
          <w:sz w:val="28"/>
          <w:szCs w:val="28"/>
        </w:rPr>
        <w:t xml:space="preserve"> </w:t>
      </w:r>
      <w:r>
        <w:rPr>
          <w:rFonts w:hint="eastAsia" w:ascii="Times New Roman" w:hAnsi="Times New Roman"/>
          <w:sz w:val="28"/>
          <w:szCs w:val="28"/>
        </w:rPr>
        <w:t>对学生提出的申诉，申诉委办公室应当在接到申诉书之日起</w:t>
      </w:r>
      <w:r>
        <w:rPr>
          <w:rFonts w:ascii="Times New Roman" w:hAnsi="Times New Roman"/>
          <w:sz w:val="28"/>
          <w:szCs w:val="28"/>
        </w:rPr>
        <w:t>3</w:t>
      </w:r>
      <w:r>
        <w:rPr>
          <w:rFonts w:hint="eastAsia" w:ascii="Times New Roman" w:hAnsi="Times New Roman"/>
          <w:sz w:val="28"/>
          <w:szCs w:val="28"/>
        </w:rPr>
        <w:t>日内，作出是否受理的决定。申诉材料不齐备的，申诉委办公室要求申诉人</w:t>
      </w:r>
      <w:r>
        <w:rPr>
          <w:rFonts w:hint="eastAsia" w:ascii="Times New Roman" w:hAnsi="Times New Roman"/>
          <w:sz w:val="28"/>
          <w:szCs w:val="28"/>
          <w:lang w:val="en-US" w:eastAsia="zh-CN"/>
        </w:rPr>
        <w:t>在2日内</w:t>
      </w:r>
      <w:r>
        <w:rPr>
          <w:rFonts w:hint="eastAsia" w:ascii="Times New Roman" w:hAnsi="Times New Roman"/>
          <w:sz w:val="28"/>
          <w:szCs w:val="28"/>
        </w:rPr>
        <w:t>补齐</w:t>
      </w:r>
      <w:r>
        <w:rPr>
          <w:rFonts w:hint="eastAsia" w:ascii="Times New Roman" w:hAnsi="Times New Roman"/>
          <w:sz w:val="28"/>
          <w:szCs w:val="28"/>
          <w:lang w:eastAsia="zh-CN"/>
        </w:rPr>
        <w:t>，</w:t>
      </w:r>
      <w:r>
        <w:rPr>
          <w:rFonts w:hint="eastAsia" w:ascii="Times New Roman" w:hAnsi="Times New Roman"/>
          <w:sz w:val="28"/>
          <w:szCs w:val="28"/>
        </w:rPr>
        <w:t>申诉人逾期未补齐</w:t>
      </w:r>
      <w:r>
        <w:rPr>
          <w:rFonts w:hint="eastAsia" w:ascii="Times New Roman" w:hAnsi="Times New Roman"/>
          <w:sz w:val="28"/>
          <w:szCs w:val="28"/>
          <w:lang w:val="en-US" w:eastAsia="zh-CN"/>
        </w:rPr>
        <w:t>材料</w:t>
      </w:r>
      <w:r>
        <w:rPr>
          <w:rFonts w:hint="eastAsia" w:ascii="Times New Roman" w:hAnsi="Times New Roman"/>
          <w:sz w:val="28"/>
          <w:szCs w:val="28"/>
        </w:rPr>
        <w:t>的，视为放弃申诉。</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第十</w:t>
      </w:r>
      <w:r>
        <w:rPr>
          <w:rFonts w:hint="eastAsia" w:ascii="Times New Roman" w:hAnsi="Times New Roman"/>
          <w:b/>
          <w:bCs/>
          <w:sz w:val="28"/>
          <w:szCs w:val="28"/>
          <w:lang w:val="en-US" w:eastAsia="zh-CN"/>
        </w:rPr>
        <w:t>三</w:t>
      </w:r>
      <w:r>
        <w:rPr>
          <w:rFonts w:hint="eastAsia" w:ascii="Times New Roman" w:hAnsi="Times New Roman"/>
          <w:b/>
          <w:bCs/>
          <w:sz w:val="28"/>
          <w:szCs w:val="28"/>
        </w:rPr>
        <w:t>条</w:t>
      </w:r>
      <w:r>
        <w:rPr>
          <w:rFonts w:ascii="Times New Roman" w:hAnsi="Times New Roman"/>
          <w:b/>
          <w:bCs/>
          <w:sz w:val="28"/>
          <w:szCs w:val="28"/>
        </w:rPr>
        <w:t xml:space="preserve"> </w:t>
      </w:r>
      <w:r>
        <w:rPr>
          <w:rFonts w:ascii="Times New Roman" w:hAnsi="Times New Roman"/>
          <w:sz w:val="28"/>
          <w:szCs w:val="28"/>
        </w:rPr>
        <w:t xml:space="preserve"> </w:t>
      </w:r>
      <w:r>
        <w:rPr>
          <w:rFonts w:hint="eastAsia" w:ascii="Times New Roman" w:hAnsi="Times New Roman"/>
          <w:sz w:val="28"/>
          <w:szCs w:val="28"/>
        </w:rPr>
        <w:t>对决定予以受理的申诉，申诉委应当在接到书面申请之日起</w:t>
      </w:r>
      <w:r>
        <w:rPr>
          <w:rFonts w:ascii="Times New Roman" w:hAnsi="Times New Roman"/>
          <w:sz w:val="28"/>
          <w:szCs w:val="28"/>
        </w:rPr>
        <w:t>15</w:t>
      </w:r>
      <w:r>
        <w:rPr>
          <w:rFonts w:hint="eastAsia" w:ascii="Times New Roman" w:hAnsi="Times New Roman"/>
          <w:sz w:val="28"/>
          <w:szCs w:val="28"/>
        </w:rPr>
        <w:t>日内，作出复查结论并以书面形式送达申诉人及原处理单位。情况复杂不能在规定限期内作出书面结论的，经</w:t>
      </w:r>
      <w:r>
        <w:rPr>
          <w:rFonts w:hint="eastAsia" w:ascii="Times New Roman" w:hAnsi="Times New Roman"/>
          <w:sz w:val="28"/>
          <w:szCs w:val="28"/>
          <w:lang w:val="en-US" w:eastAsia="zh-CN"/>
        </w:rPr>
        <w:t>学校</w:t>
      </w:r>
      <w:r>
        <w:rPr>
          <w:rFonts w:hint="eastAsia" w:ascii="Times New Roman" w:hAnsi="Times New Roman"/>
          <w:sz w:val="28"/>
          <w:szCs w:val="28"/>
        </w:rPr>
        <w:t>批准，可延长</w:t>
      </w:r>
      <w:r>
        <w:rPr>
          <w:rFonts w:ascii="Times New Roman" w:hAnsi="Times New Roman"/>
          <w:sz w:val="28"/>
          <w:szCs w:val="28"/>
        </w:rPr>
        <w:t>15</w:t>
      </w:r>
      <w:r>
        <w:rPr>
          <w:rFonts w:hint="eastAsia" w:ascii="Times New Roman" w:hAnsi="Times New Roman"/>
          <w:sz w:val="28"/>
          <w:szCs w:val="28"/>
        </w:rPr>
        <w:t>日。</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第十</w:t>
      </w:r>
      <w:r>
        <w:rPr>
          <w:rFonts w:hint="eastAsia" w:ascii="Times New Roman" w:hAnsi="Times New Roman"/>
          <w:b/>
          <w:bCs/>
          <w:sz w:val="28"/>
          <w:szCs w:val="28"/>
          <w:lang w:val="en-US" w:eastAsia="zh-CN"/>
        </w:rPr>
        <w:t>四</w:t>
      </w:r>
      <w:r>
        <w:rPr>
          <w:rFonts w:hint="eastAsia" w:ascii="Times New Roman" w:hAnsi="Times New Roman"/>
          <w:b/>
          <w:bCs/>
          <w:sz w:val="28"/>
          <w:szCs w:val="28"/>
        </w:rPr>
        <w:t>条</w:t>
      </w:r>
      <w:r>
        <w:rPr>
          <w:rFonts w:ascii="Times New Roman" w:hAnsi="Times New Roman"/>
          <w:sz w:val="28"/>
          <w:szCs w:val="28"/>
        </w:rPr>
        <w:t xml:space="preserve">  </w:t>
      </w:r>
      <w:r>
        <w:rPr>
          <w:rFonts w:hint="eastAsia" w:ascii="Times New Roman" w:hAnsi="Times New Roman"/>
          <w:sz w:val="28"/>
          <w:szCs w:val="28"/>
        </w:rPr>
        <w:t>申诉案有调查或实地了解之必要时，须经申诉委批准，委派委员成立“申诉调查小组”，对申诉事由进行调查，调查完成后，向申诉委主任提交书面调查报告。</w:t>
      </w:r>
    </w:p>
    <w:p>
      <w:pPr>
        <w:tabs>
          <w:tab w:val="left" w:pos="2100"/>
          <w:tab w:val="left" w:pos="4200"/>
          <w:tab w:val="left" w:pos="6300"/>
        </w:tabs>
        <w:ind w:firstLine="562" w:firstLineChars="200"/>
        <w:rPr>
          <w:rFonts w:hint="eastAsia" w:ascii="Times New Roman" w:hAnsi="Times New Roman"/>
          <w:sz w:val="28"/>
          <w:szCs w:val="28"/>
          <w:highlight w:val="none"/>
        </w:rPr>
      </w:pPr>
      <w:r>
        <w:rPr>
          <w:rFonts w:hint="eastAsia" w:ascii="Times New Roman" w:hAnsi="Times New Roman"/>
          <w:b/>
          <w:bCs/>
          <w:sz w:val="28"/>
          <w:szCs w:val="28"/>
          <w:highlight w:val="none"/>
        </w:rPr>
        <w:t>第十</w:t>
      </w:r>
      <w:r>
        <w:rPr>
          <w:rFonts w:hint="eastAsia" w:ascii="Times New Roman" w:hAnsi="Times New Roman"/>
          <w:b/>
          <w:bCs/>
          <w:sz w:val="28"/>
          <w:szCs w:val="28"/>
          <w:highlight w:val="none"/>
          <w:lang w:val="en-US" w:eastAsia="zh-CN"/>
        </w:rPr>
        <w:t>五</w:t>
      </w:r>
      <w:r>
        <w:rPr>
          <w:rFonts w:hint="eastAsia" w:ascii="Times New Roman" w:hAnsi="Times New Roman"/>
          <w:b/>
          <w:bCs/>
          <w:sz w:val="28"/>
          <w:szCs w:val="28"/>
          <w:highlight w:val="none"/>
        </w:rPr>
        <w:t>条</w:t>
      </w:r>
      <w:r>
        <w:rPr>
          <w:rFonts w:ascii="Times New Roman" w:hAnsi="Times New Roman"/>
          <w:b/>
          <w:bCs/>
          <w:sz w:val="28"/>
          <w:szCs w:val="28"/>
          <w:highlight w:val="none"/>
        </w:rPr>
        <w:t xml:space="preserve"> </w:t>
      </w:r>
      <w:r>
        <w:rPr>
          <w:rFonts w:ascii="Times New Roman" w:hAnsi="Times New Roman"/>
          <w:sz w:val="28"/>
          <w:szCs w:val="28"/>
          <w:highlight w:val="none"/>
        </w:rPr>
        <w:t xml:space="preserve"> </w:t>
      </w:r>
      <w:r>
        <w:rPr>
          <w:rFonts w:hint="eastAsia" w:ascii="Times New Roman" w:hAnsi="Times New Roman"/>
          <w:sz w:val="28"/>
          <w:szCs w:val="28"/>
          <w:highlight w:val="none"/>
        </w:rPr>
        <w:t> 申诉委召开委员会议对申诉进行表决，申诉学生及原处理单位代表可以列席会议进行陈述，接受委员问询；委员讨论和投票时，申诉学生及原处理单位代表需回避。申诉会议在假期时，委员无法集中，可通过网络会议形式议定和表决。</w:t>
      </w:r>
    </w:p>
    <w:p>
      <w:pPr>
        <w:tabs>
          <w:tab w:val="left" w:pos="2100"/>
          <w:tab w:val="left" w:pos="4200"/>
          <w:tab w:val="left" w:pos="6300"/>
        </w:tabs>
        <w:ind w:firstLine="562" w:firstLineChars="200"/>
        <w:rPr>
          <w:rFonts w:ascii="Times New Roman" w:hAnsi="Times New Roman"/>
          <w:sz w:val="28"/>
          <w:szCs w:val="28"/>
          <w:highlight w:val="none"/>
        </w:rPr>
      </w:pPr>
      <w:r>
        <w:rPr>
          <w:rFonts w:hint="eastAsia" w:ascii="Times New Roman" w:hAnsi="Times New Roman"/>
          <w:b/>
          <w:bCs/>
          <w:sz w:val="28"/>
          <w:szCs w:val="28"/>
          <w:highlight w:val="none"/>
        </w:rPr>
        <w:t>第十</w:t>
      </w:r>
      <w:r>
        <w:rPr>
          <w:rFonts w:hint="eastAsia" w:ascii="Times New Roman" w:hAnsi="Times New Roman"/>
          <w:b/>
          <w:bCs/>
          <w:sz w:val="28"/>
          <w:szCs w:val="28"/>
          <w:highlight w:val="none"/>
          <w:lang w:val="en-US" w:eastAsia="zh-CN"/>
        </w:rPr>
        <w:t>六</w:t>
      </w:r>
      <w:r>
        <w:rPr>
          <w:rFonts w:hint="eastAsia" w:ascii="Times New Roman" w:hAnsi="Times New Roman"/>
          <w:b/>
          <w:bCs/>
          <w:sz w:val="28"/>
          <w:szCs w:val="28"/>
          <w:highlight w:val="none"/>
        </w:rPr>
        <w:t>条</w:t>
      </w:r>
      <w:r>
        <w:rPr>
          <w:rFonts w:ascii="Times New Roman" w:hAnsi="Times New Roman"/>
          <w:sz w:val="28"/>
          <w:szCs w:val="28"/>
          <w:highlight w:val="none"/>
        </w:rPr>
        <w:t xml:space="preserve">  </w:t>
      </w:r>
      <w:r>
        <w:rPr>
          <w:rFonts w:hint="eastAsia" w:ascii="Times New Roman" w:hAnsi="Times New Roman"/>
          <w:sz w:val="28"/>
          <w:szCs w:val="28"/>
          <w:highlight w:val="none"/>
        </w:rPr>
        <w:t>申诉委以不记名投票表决方式提出处理意见</w:t>
      </w:r>
      <w:r>
        <w:rPr>
          <w:rFonts w:hint="eastAsia" w:ascii="Times New Roman" w:hAnsi="Times New Roman"/>
          <w:sz w:val="28"/>
          <w:szCs w:val="28"/>
          <w:highlight w:val="none"/>
          <w:lang w:eastAsia="zh-CN"/>
        </w:rPr>
        <w:t>，</w:t>
      </w:r>
      <w:r>
        <w:rPr>
          <w:rFonts w:hint="eastAsia" w:ascii="Times New Roman" w:hAnsi="Times New Roman"/>
          <w:sz w:val="28"/>
          <w:szCs w:val="28"/>
          <w:highlight w:val="none"/>
        </w:rPr>
        <w:t>申诉委的表决结果、委员意见和建议，应予以保密，不予公布。</w:t>
      </w:r>
    </w:p>
    <w:p>
      <w:pPr>
        <w:tabs>
          <w:tab w:val="left" w:pos="2100"/>
          <w:tab w:val="left" w:pos="4200"/>
          <w:tab w:val="left" w:pos="6300"/>
        </w:tabs>
        <w:ind w:firstLine="562" w:firstLineChars="200"/>
        <w:rPr>
          <w:rFonts w:hint="eastAsia" w:ascii="Times New Roman" w:hAnsi="Times New Roman"/>
          <w:sz w:val="28"/>
          <w:szCs w:val="28"/>
          <w:highlight w:val="none"/>
        </w:rPr>
      </w:pPr>
      <w:r>
        <w:rPr>
          <w:rFonts w:hint="eastAsia" w:ascii="Times New Roman" w:hAnsi="Times New Roman"/>
          <w:b/>
          <w:bCs/>
          <w:sz w:val="28"/>
          <w:szCs w:val="28"/>
          <w:highlight w:val="none"/>
        </w:rPr>
        <w:t>第十</w:t>
      </w:r>
      <w:r>
        <w:rPr>
          <w:rFonts w:hint="eastAsia" w:ascii="Times New Roman" w:hAnsi="Times New Roman"/>
          <w:b/>
          <w:bCs/>
          <w:sz w:val="28"/>
          <w:szCs w:val="28"/>
          <w:highlight w:val="none"/>
          <w:lang w:val="en-US" w:eastAsia="zh-CN"/>
        </w:rPr>
        <w:t>七</w:t>
      </w:r>
      <w:r>
        <w:rPr>
          <w:rFonts w:hint="eastAsia" w:ascii="Times New Roman" w:hAnsi="Times New Roman"/>
          <w:b/>
          <w:bCs/>
          <w:sz w:val="28"/>
          <w:szCs w:val="28"/>
          <w:highlight w:val="none"/>
        </w:rPr>
        <w:t>条</w:t>
      </w:r>
      <w:r>
        <w:rPr>
          <w:rFonts w:ascii="Times New Roman" w:hAnsi="Times New Roman"/>
          <w:sz w:val="28"/>
          <w:szCs w:val="28"/>
          <w:highlight w:val="none"/>
        </w:rPr>
        <w:t xml:space="preserve">  </w:t>
      </w:r>
      <w:r>
        <w:rPr>
          <w:rFonts w:hint="eastAsia" w:ascii="Times New Roman" w:hAnsi="Times New Roman"/>
          <w:sz w:val="28"/>
          <w:szCs w:val="28"/>
          <w:highlight w:val="none"/>
          <w:lang w:eastAsia="zh-CN"/>
        </w:rPr>
        <w:t>申诉委</w:t>
      </w:r>
      <w:r>
        <w:rPr>
          <w:rFonts w:hint="eastAsia" w:ascii="Times New Roman" w:hAnsi="Times New Roman"/>
          <w:sz w:val="28"/>
          <w:szCs w:val="28"/>
          <w:highlight w:val="none"/>
        </w:rPr>
        <w:t>经复查，区别不同情况，作出下列决定：</w:t>
      </w:r>
    </w:p>
    <w:p>
      <w:pPr>
        <w:pStyle w:val="5"/>
        <w:ind w:firstLine="560" w:firstLineChars="200"/>
        <w:rPr>
          <w:rFonts w:hint="eastAsia" w:ascii="Times New Roman" w:hAnsi="Times New Roman" w:eastAsia="宋体" w:cs="Times New Roman"/>
          <w:kern w:val="2"/>
          <w:sz w:val="28"/>
          <w:szCs w:val="28"/>
          <w:highlight w:val="none"/>
          <w:lang w:val="en-US" w:eastAsia="zh-CN" w:bidi="ar-SA"/>
        </w:rPr>
      </w:pPr>
      <w:r>
        <w:rPr>
          <w:rFonts w:hint="eastAsia" w:ascii="Times New Roman" w:hAnsi="Times New Roman" w:eastAsia="宋体" w:cs="Times New Roman"/>
          <w:kern w:val="2"/>
          <w:sz w:val="28"/>
          <w:szCs w:val="28"/>
          <w:highlight w:val="none"/>
          <w:lang w:val="en-US" w:eastAsia="zh-CN" w:bidi="ar-SA"/>
        </w:rPr>
        <w:t>（一）原处理或者处分的事实清楚、依据明确、定性准确、程序正当、处分适当的，予以维持。</w:t>
      </w:r>
    </w:p>
    <w:p>
      <w:pPr>
        <w:tabs>
          <w:tab w:val="left" w:pos="2100"/>
          <w:tab w:val="left" w:pos="4200"/>
          <w:tab w:val="left" w:pos="6300"/>
        </w:tabs>
        <w:ind w:firstLine="560" w:firstLineChars="200"/>
        <w:rPr>
          <w:rFonts w:hint="eastAsia" w:ascii="Times New Roman" w:hAnsi="Times New Roman" w:eastAsia="宋体" w:cs="Times New Roman"/>
          <w:kern w:val="2"/>
          <w:sz w:val="28"/>
          <w:szCs w:val="28"/>
          <w:highlight w:val="none"/>
          <w:lang w:val="en-US" w:eastAsia="zh-CN" w:bidi="ar-SA"/>
        </w:rPr>
      </w:pPr>
      <w:r>
        <w:rPr>
          <w:rFonts w:hint="eastAsia" w:ascii="Times New Roman" w:hAnsi="Times New Roman" w:eastAsia="宋体" w:cs="Times New Roman"/>
          <w:kern w:val="2"/>
          <w:sz w:val="28"/>
          <w:szCs w:val="28"/>
          <w:highlight w:val="none"/>
          <w:lang w:val="en-US" w:eastAsia="zh-CN" w:bidi="ar-SA"/>
        </w:rPr>
        <w:t>（二）原处理或者处分的事实、依据、程序等存在不当的，应作出建议撤销或变更的复查意见，要求原处理单位重新研究决定。</w:t>
      </w:r>
    </w:p>
    <w:p>
      <w:pPr>
        <w:tabs>
          <w:tab w:val="left" w:pos="2100"/>
          <w:tab w:val="left" w:pos="4200"/>
          <w:tab w:val="left" w:pos="6300"/>
        </w:tabs>
        <w:ind w:firstLine="560" w:firstLineChars="200"/>
        <w:rPr>
          <w:rFonts w:ascii="Times New Roman" w:hAnsi="Times New Roman"/>
          <w:sz w:val="28"/>
          <w:szCs w:val="28"/>
          <w:highlight w:val="none"/>
        </w:rPr>
      </w:pPr>
      <w:r>
        <w:rPr>
          <w:rFonts w:hint="eastAsia" w:ascii="Times New Roman" w:hAnsi="Times New Roman"/>
          <w:sz w:val="28"/>
          <w:szCs w:val="28"/>
          <w:highlight w:val="none"/>
        </w:rPr>
        <w:t>申诉委最终作出复查决定书应包含主文、事实与理由，如需对原决定进行修改，应提出具体建议。</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第十</w:t>
      </w:r>
      <w:r>
        <w:rPr>
          <w:rFonts w:hint="eastAsia" w:ascii="Times New Roman" w:hAnsi="Times New Roman"/>
          <w:b/>
          <w:bCs/>
          <w:sz w:val="28"/>
          <w:szCs w:val="28"/>
          <w:lang w:val="en-US" w:eastAsia="zh-CN"/>
        </w:rPr>
        <w:t>八</w:t>
      </w:r>
      <w:r>
        <w:rPr>
          <w:rFonts w:hint="eastAsia" w:ascii="Times New Roman" w:hAnsi="Times New Roman"/>
          <w:b/>
          <w:bCs/>
          <w:sz w:val="28"/>
          <w:szCs w:val="28"/>
        </w:rPr>
        <w:t>条</w:t>
      </w:r>
      <w:r>
        <w:rPr>
          <w:rFonts w:ascii="Times New Roman" w:hAnsi="Times New Roman"/>
          <w:b/>
          <w:bCs/>
          <w:sz w:val="28"/>
          <w:szCs w:val="28"/>
        </w:rPr>
        <w:t xml:space="preserve">  </w:t>
      </w:r>
      <w:r>
        <w:rPr>
          <w:rFonts w:hint="eastAsia" w:ascii="Times New Roman" w:hAnsi="Times New Roman"/>
          <w:sz w:val="28"/>
          <w:szCs w:val="28"/>
        </w:rPr>
        <w:t>申诉委通过复查决定后，应将决定及时送达申述人及原处理单位。原处理单位如认为有抵触法规或难以实行，应列具体事实及理由，报学校校长，并告知申诉委。校长如认为理由充分，移交申诉委再议，以一次为限。决定书经完成行政程序后，学校和申诉人必须执行。</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第十</w:t>
      </w:r>
      <w:r>
        <w:rPr>
          <w:rFonts w:hint="eastAsia" w:ascii="Times New Roman" w:hAnsi="Times New Roman"/>
          <w:b/>
          <w:bCs/>
          <w:sz w:val="28"/>
          <w:szCs w:val="28"/>
          <w:lang w:val="en-US" w:eastAsia="zh-CN"/>
        </w:rPr>
        <w:t>九</w:t>
      </w:r>
      <w:r>
        <w:rPr>
          <w:rFonts w:hint="eastAsia" w:ascii="Times New Roman" w:hAnsi="Times New Roman"/>
          <w:b/>
          <w:bCs/>
          <w:sz w:val="28"/>
          <w:szCs w:val="28"/>
        </w:rPr>
        <w:t>条</w:t>
      </w:r>
      <w:r>
        <w:rPr>
          <w:rFonts w:ascii="Times New Roman" w:hAnsi="Times New Roman"/>
          <w:sz w:val="28"/>
          <w:szCs w:val="28"/>
        </w:rPr>
        <w:t xml:space="preserve">  </w:t>
      </w:r>
      <w:r>
        <w:rPr>
          <w:rFonts w:hint="eastAsia" w:ascii="Times New Roman" w:hAnsi="Times New Roman"/>
          <w:sz w:val="28"/>
          <w:szCs w:val="28"/>
        </w:rPr>
        <w:t>在申述期间，除申诉委认为有必要暂缓执行的，原决定不停止执行。</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w:t>
      </w:r>
      <w:r>
        <w:rPr>
          <w:rFonts w:hint="eastAsia" w:ascii="Times New Roman" w:hAnsi="Times New Roman"/>
          <w:b/>
          <w:bCs/>
          <w:sz w:val="28"/>
          <w:szCs w:val="28"/>
          <w:lang w:val="en-US" w:eastAsia="zh-CN"/>
        </w:rPr>
        <w:t>二</w:t>
      </w:r>
      <w:r>
        <w:rPr>
          <w:rFonts w:hint="eastAsia" w:ascii="Times New Roman" w:hAnsi="Times New Roman"/>
          <w:b/>
          <w:bCs/>
          <w:sz w:val="28"/>
          <w:szCs w:val="28"/>
        </w:rPr>
        <w:t>十条</w:t>
      </w:r>
      <w:r>
        <w:rPr>
          <w:rFonts w:ascii="Times New Roman" w:hAnsi="Times New Roman"/>
          <w:sz w:val="28"/>
          <w:szCs w:val="28"/>
        </w:rPr>
        <w:t xml:space="preserve">  </w:t>
      </w:r>
      <w:r>
        <w:rPr>
          <w:rFonts w:hint="eastAsia" w:ascii="Times New Roman" w:hAnsi="Times New Roman"/>
          <w:sz w:val="28"/>
          <w:szCs w:val="28"/>
        </w:rPr>
        <w:t>学生对学校作出的复查决定有异议的，在收到学校复查决定书之日起</w:t>
      </w:r>
      <w:r>
        <w:rPr>
          <w:rFonts w:ascii="Times New Roman" w:hAnsi="Times New Roman"/>
          <w:sz w:val="28"/>
          <w:szCs w:val="28"/>
        </w:rPr>
        <w:t>15</w:t>
      </w:r>
      <w:r>
        <w:rPr>
          <w:rFonts w:hint="eastAsia" w:ascii="Times New Roman" w:hAnsi="Times New Roman"/>
          <w:sz w:val="28"/>
          <w:szCs w:val="28"/>
        </w:rPr>
        <w:t>日内，可以向广东省教育厅提出书面申诉。</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第二十</w:t>
      </w:r>
      <w:r>
        <w:rPr>
          <w:rFonts w:hint="eastAsia" w:ascii="Times New Roman" w:hAnsi="Times New Roman"/>
          <w:b/>
          <w:bCs/>
          <w:sz w:val="28"/>
          <w:szCs w:val="28"/>
          <w:lang w:val="en-US" w:eastAsia="zh-CN"/>
        </w:rPr>
        <w:t>一</w:t>
      </w:r>
      <w:r>
        <w:rPr>
          <w:rFonts w:hint="eastAsia" w:ascii="Times New Roman" w:hAnsi="Times New Roman"/>
          <w:b/>
          <w:bCs/>
          <w:sz w:val="28"/>
          <w:szCs w:val="28"/>
        </w:rPr>
        <w:t>条</w:t>
      </w:r>
      <w:r>
        <w:rPr>
          <w:rFonts w:ascii="Times New Roman" w:hAnsi="Times New Roman"/>
          <w:b/>
          <w:bCs/>
          <w:sz w:val="28"/>
          <w:szCs w:val="28"/>
        </w:rPr>
        <w:t xml:space="preserve"> </w:t>
      </w:r>
      <w:r>
        <w:rPr>
          <w:rFonts w:ascii="Times New Roman" w:hAnsi="Times New Roman"/>
          <w:sz w:val="28"/>
          <w:szCs w:val="28"/>
        </w:rPr>
        <w:t xml:space="preserve"> </w:t>
      </w:r>
      <w:r>
        <w:rPr>
          <w:rFonts w:hint="eastAsia" w:ascii="Times New Roman" w:hAnsi="Times New Roman"/>
          <w:sz w:val="28"/>
          <w:szCs w:val="28"/>
        </w:rPr>
        <w:t>本办法由学生申述</w:t>
      </w:r>
      <w:r>
        <w:rPr>
          <w:rFonts w:hint="eastAsia" w:ascii="Times New Roman" w:hAnsi="Times New Roman"/>
          <w:sz w:val="28"/>
          <w:szCs w:val="28"/>
          <w:lang w:val="en-US" w:eastAsia="zh-CN"/>
        </w:rPr>
        <w:t>处理</w:t>
      </w:r>
      <w:r>
        <w:rPr>
          <w:rFonts w:hint="eastAsia" w:ascii="Times New Roman" w:hAnsi="Times New Roman"/>
          <w:sz w:val="28"/>
          <w:szCs w:val="28"/>
        </w:rPr>
        <w:t>委员会负责解释。</w:t>
      </w:r>
    </w:p>
    <w:p>
      <w:pPr>
        <w:tabs>
          <w:tab w:val="left" w:pos="2100"/>
          <w:tab w:val="left" w:pos="4200"/>
          <w:tab w:val="left" w:pos="6300"/>
        </w:tabs>
        <w:jc w:val="center"/>
        <w:rPr>
          <w:rFonts w:ascii="Times New Roman" w:hAnsi="Times New Roman"/>
          <w:sz w:val="28"/>
          <w:szCs w:val="28"/>
        </w:rPr>
      </w:pPr>
      <w:r>
        <w:rPr>
          <w:rFonts w:hint="eastAsia" w:ascii="Times New Roman" w:hAnsi="Times New Roman"/>
          <w:b/>
          <w:bCs/>
          <w:sz w:val="28"/>
          <w:szCs w:val="28"/>
        </w:rPr>
        <w:t>第二十</w:t>
      </w:r>
      <w:r>
        <w:rPr>
          <w:rFonts w:hint="eastAsia" w:ascii="Times New Roman" w:hAnsi="Times New Roman"/>
          <w:b/>
          <w:bCs/>
          <w:sz w:val="28"/>
          <w:szCs w:val="28"/>
          <w:lang w:val="en-US" w:eastAsia="zh-CN"/>
        </w:rPr>
        <w:t>二</w:t>
      </w:r>
      <w:r>
        <w:rPr>
          <w:rFonts w:hint="eastAsia" w:ascii="Times New Roman" w:hAnsi="Times New Roman"/>
          <w:b/>
          <w:bCs/>
          <w:sz w:val="28"/>
          <w:szCs w:val="28"/>
        </w:rPr>
        <w:t>条</w:t>
      </w:r>
      <w:r>
        <w:rPr>
          <w:rFonts w:ascii="Times New Roman" w:hAnsi="Times New Roman"/>
          <w:b/>
          <w:bCs/>
          <w:sz w:val="28"/>
          <w:szCs w:val="28"/>
        </w:rPr>
        <w:t xml:space="preserve">  </w:t>
      </w:r>
      <w:r>
        <w:rPr>
          <w:rFonts w:hint="eastAsia" w:ascii="Times New Roman" w:hAnsi="Times New Roman"/>
          <w:sz w:val="28"/>
          <w:szCs w:val="28"/>
        </w:rPr>
        <w:t>本办法自</w:t>
      </w:r>
      <w:r>
        <w:rPr>
          <w:rFonts w:ascii="Times New Roman" w:hAnsi="Times New Roman"/>
          <w:sz w:val="28"/>
          <w:szCs w:val="28"/>
        </w:rPr>
        <w:t>20</w:t>
      </w:r>
      <w:r>
        <w:rPr>
          <w:rFonts w:hint="eastAsia" w:ascii="Times New Roman" w:hAnsi="Times New Roman"/>
          <w:sz w:val="28"/>
          <w:szCs w:val="28"/>
          <w:lang w:val="en-US" w:eastAsia="zh-CN"/>
        </w:rPr>
        <w:t>20</w:t>
      </w:r>
      <w:r>
        <w:rPr>
          <w:rFonts w:hint="eastAsia" w:ascii="Times New Roman" w:hAnsi="Times New Roman"/>
          <w:sz w:val="28"/>
          <w:szCs w:val="28"/>
        </w:rPr>
        <w:t>年</w:t>
      </w:r>
      <w:r>
        <w:rPr>
          <w:rFonts w:ascii="Times New Roman" w:hAnsi="Times New Roman"/>
          <w:sz w:val="28"/>
          <w:szCs w:val="28"/>
        </w:rPr>
        <w:t>9</w:t>
      </w:r>
      <w:r>
        <w:rPr>
          <w:rFonts w:hint="eastAsia" w:ascii="Times New Roman" w:hAnsi="Times New Roman"/>
          <w:sz w:val="28"/>
          <w:szCs w:val="28"/>
        </w:rPr>
        <w:t>月</w:t>
      </w:r>
      <w:r>
        <w:rPr>
          <w:rFonts w:ascii="Times New Roman" w:hAnsi="Times New Roman"/>
          <w:sz w:val="28"/>
          <w:szCs w:val="28"/>
        </w:rPr>
        <w:t>1</w:t>
      </w:r>
      <w:r>
        <w:rPr>
          <w:rFonts w:hint="eastAsia" w:ascii="Times New Roman" w:hAnsi="Times New Roman"/>
          <w:sz w:val="28"/>
          <w:szCs w:val="28"/>
        </w:rPr>
        <w:t>日施行</w:t>
      </w:r>
      <w:r>
        <w:rPr>
          <w:rFonts w:hint="eastAsia" w:ascii="Times New Roman" w:hAnsi="Times New Roman"/>
          <w:sz w:val="28"/>
          <w:szCs w:val="28"/>
          <w:lang w:eastAsia="zh-CN"/>
        </w:rPr>
        <w:t>，</w:t>
      </w:r>
      <w:r>
        <w:rPr>
          <w:rFonts w:hint="eastAsia" w:ascii="Times New Roman" w:hAnsi="Times New Roman"/>
          <w:sz w:val="28"/>
          <w:szCs w:val="28"/>
        </w:rPr>
        <w:t>《广东科学技术职业学院学生申诉办法》</w:t>
      </w:r>
      <w:r>
        <w:rPr>
          <w:rFonts w:hint="eastAsia" w:ascii="微软雅黑" w:hAnsi="微软雅黑" w:eastAsia="微软雅黑" w:cs="微软雅黑"/>
          <w:sz w:val="24"/>
          <w:lang w:eastAsia="zh-CN"/>
        </w:rPr>
        <w:t>（</w:t>
      </w:r>
      <w:r>
        <w:rPr>
          <w:rFonts w:hint="eastAsia" w:ascii="微软雅黑" w:hAnsi="微软雅黑" w:eastAsia="微软雅黑" w:cs="微软雅黑"/>
          <w:sz w:val="24"/>
        </w:rPr>
        <w:t>粤科职院院字〔</w:t>
      </w:r>
      <w:r>
        <w:rPr>
          <w:rFonts w:ascii="微软雅黑" w:hAnsi="微软雅黑" w:eastAsia="微软雅黑" w:cs="微软雅黑"/>
          <w:sz w:val="24"/>
        </w:rPr>
        <w:t>2019</w:t>
      </w:r>
      <w:r>
        <w:rPr>
          <w:rFonts w:hint="eastAsia" w:ascii="微软雅黑" w:hAnsi="微软雅黑" w:eastAsia="微软雅黑" w:cs="微软雅黑"/>
          <w:sz w:val="24"/>
        </w:rPr>
        <w:t>〕</w:t>
      </w:r>
      <w:r>
        <w:rPr>
          <w:rFonts w:ascii="微软雅黑" w:hAnsi="微软雅黑" w:eastAsia="微软雅黑" w:cs="微软雅黑"/>
          <w:sz w:val="24"/>
        </w:rPr>
        <w:t>214</w:t>
      </w:r>
      <w:r>
        <w:rPr>
          <w:rFonts w:hint="eastAsia" w:ascii="微软雅黑" w:hAnsi="微软雅黑" w:eastAsia="微软雅黑" w:cs="微软雅黑"/>
          <w:sz w:val="24"/>
        </w:rPr>
        <w:t>号</w:t>
      </w:r>
      <w:r>
        <w:rPr>
          <w:rFonts w:hint="eastAsia" w:ascii="微软雅黑" w:hAnsi="微软雅黑" w:eastAsia="微软雅黑" w:cs="微软雅黑"/>
          <w:sz w:val="24"/>
          <w:lang w:eastAsia="zh-CN"/>
        </w:rPr>
        <w:t>）</w:t>
      </w:r>
      <w:r>
        <w:rPr>
          <w:rFonts w:hint="eastAsia" w:ascii="Times New Roman" w:hAnsi="Times New Roman"/>
          <w:sz w:val="28"/>
          <w:szCs w:val="28"/>
        </w:rPr>
        <w:t>同时废止。</w:t>
      </w:r>
    </w:p>
    <w:p>
      <w:pPr>
        <w:rPr>
          <w:rFonts w:ascii="Times New Roman" w:hAnsi="Times New Roman"/>
          <w:sz w:val="28"/>
          <w:szCs w:val="28"/>
        </w:rPr>
      </w:pPr>
      <w:r>
        <w:rPr>
          <w:rFonts w:ascii="Times New Roman" w:hAnsi="Times New Roman"/>
          <w:sz w:val="28"/>
          <w:szCs w:val="28"/>
        </w:rPr>
        <w:br w:type="page"/>
      </w:r>
      <w:r>
        <w:rPr>
          <w:rFonts w:hint="eastAsia" w:ascii="Times New Roman" w:hAnsi="Times New Roman"/>
          <w:sz w:val="28"/>
          <w:szCs w:val="28"/>
        </w:rPr>
        <w:t>附件：</w:t>
      </w:r>
    </w:p>
    <w:p>
      <w:pPr>
        <w:tabs>
          <w:tab w:val="left" w:pos="2100"/>
          <w:tab w:val="left" w:pos="4200"/>
          <w:tab w:val="left" w:pos="6300"/>
        </w:tabs>
        <w:jc w:val="center"/>
        <w:rPr>
          <w:rFonts w:ascii="微软雅黑" w:hAnsi="微软雅黑" w:eastAsia="微软雅黑" w:cs="微软雅黑"/>
          <w:b/>
          <w:bCs/>
          <w:sz w:val="36"/>
          <w:szCs w:val="36"/>
        </w:rPr>
      </w:pPr>
      <w:r>
        <w:rPr>
          <w:rFonts w:hint="eastAsia" w:ascii="微软雅黑" w:hAnsi="微软雅黑" w:eastAsia="微软雅黑" w:cs="微软雅黑"/>
          <w:b/>
          <w:bCs/>
          <w:sz w:val="36"/>
          <w:szCs w:val="36"/>
        </w:rPr>
        <w:t>广东科学技术职业学院学生申诉书</w:t>
      </w:r>
    </w:p>
    <w:tbl>
      <w:tblPr>
        <w:tblStyle w:val="6"/>
        <w:tblW w:w="8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9"/>
        <w:gridCol w:w="336"/>
        <w:gridCol w:w="1023"/>
        <w:gridCol w:w="1359"/>
        <w:gridCol w:w="1428"/>
        <w:gridCol w:w="255"/>
        <w:gridCol w:w="1035"/>
        <w:gridCol w:w="1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9" w:type="dxa"/>
            <w:vAlign w:val="center"/>
          </w:tcPr>
          <w:p>
            <w:pPr>
              <w:tabs>
                <w:tab w:val="left" w:pos="2100"/>
                <w:tab w:val="left" w:pos="4200"/>
                <w:tab w:val="left" w:pos="6300"/>
              </w:tabs>
              <w:jc w:val="center"/>
              <w:rPr>
                <w:rFonts w:ascii="Times New Roman" w:hAnsi="Times New Roman"/>
                <w:sz w:val="24"/>
              </w:rPr>
            </w:pPr>
            <w:r>
              <w:rPr>
                <w:rFonts w:hint="eastAsia" w:ascii="Times New Roman" w:hAnsi="Times New Roman"/>
                <w:sz w:val="24"/>
              </w:rPr>
              <w:t>姓名</w:t>
            </w:r>
          </w:p>
        </w:tc>
        <w:tc>
          <w:tcPr>
            <w:tcW w:w="1359" w:type="dxa"/>
            <w:gridSpan w:val="2"/>
            <w:vAlign w:val="center"/>
          </w:tcPr>
          <w:p>
            <w:pPr>
              <w:tabs>
                <w:tab w:val="left" w:pos="2100"/>
                <w:tab w:val="left" w:pos="4200"/>
                <w:tab w:val="left" w:pos="6300"/>
              </w:tabs>
              <w:rPr>
                <w:rFonts w:ascii="Times New Roman" w:hAnsi="Times New Roman"/>
                <w:sz w:val="24"/>
              </w:rPr>
            </w:pPr>
          </w:p>
        </w:tc>
        <w:tc>
          <w:tcPr>
            <w:tcW w:w="1359" w:type="dxa"/>
            <w:vAlign w:val="center"/>
          </w:tcPr>
          <w:p>
            <w:pPr>
              <w:tabs>
                <w:tab w:val="left" w:pos="2100"/>
                <w:tab w:val="left" w:pos="4200"/>
                <w:tab w:val="left" w:pos="6300"/>
              </w:tabs>
              <w:jc w:val="center"/>
              <w:rPr>
                <w:rFonts w:ascii="Times New Roman" w:hAnsi="Times New Roman"/>
                <w:sz w:val="24"/>
              </w:rPr>
            </w:pPr>
            <w:r>
              <w:rPr>
                <w:rFonts w:hint="eastAsia" w:ascii="Times New Roman" w:hAnsi="Times New Roman"/>
                <w:sz w:val="24"/>
              </w:rPr>
              <w:t>性别</w:t>
            </w:r>
          </w:p>
        </w:tc>
        <w:tc>
          <w:tcPr>
            <w:tcW w:w="1428" w:type="dxa"/>
            <w:vAlign w:val="center"/>
          </w:tcPr>
          <w:p>
            <w:pPr>
              <w:tabs>
                <w:tab w:val="left" w:pos="2100"/>
                <w:tab w:val="left" w:pos="4200"/>
                <w:tab w:val="left" w:pos="6300"/>
              </w:tabs>
              <w:rPr>
                <w:rFonts w:ascii="Times New Roman" w:hAnsi="Times New Roman"/>
                <w:sz w:val="24"/>
              </w:rPr>
            </w:pPr>
          </w:p>
        </w:tc>
        <w:tc>
          <w:tcPr>
            <w:tcW w:w="1290" w:type="dxa"/>
            <w:gridSpan w:val="2"/>
            <w:vAlign w:val="center"/>
          </w:tcPr>
          <w:p>
            <w:pPr>
              <w:tabs>
                <w:tab w:val="left" w:pos="2100"/>
                <w:tab w:val="left" w:pos="4200"/>
                <w:tab w:val="left" w:pos="6300"/>
              </w:tabs>
              <w:jc w:val="center"/>
              <w:rPr>
                <w:rFonts w:ascii="Times New Roman" w:hAnsi="Times New Roman"/>
                <w:sz w:val="24"/>
              </w:rPr>
            </w:pPr>
            <w:r>
              <w:rPr>
                <w:rFonts w:hint="eastAsia" w:ascii="Times New Roman" w:hAnsi="Times New Roman"/>
                <w:sz w:val="24"/>
              </w:rPr>
              <w:t>学号</w:t>
            </w:r>
          </w:p>
        </w:tc>
        <w:tc>
          <w:tcPr>
            <w:tcW w:w="1359" w:type="dxa"/>
            <w:vAlign w:val="center"/>
          </w:tcPr>
          <w:p>
            <w:pPr>
              <w:tabs>
                <w:tab w:val="left" w:pos="2100"/>
                <w:tab w:val="left" w:pos="4200"/>
                <w:tab w:val="left" w:pos="6300"/>
              </w:tabs>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9" w:type="dxa"/>
            <w:vAlign w:val="center"/>
          </w:tcPr>
          <w:p>
            <w:pPr>
              <w:tabs>
                <w:tab w:val="left" w:pos="2100"/>
                <w:tab w:val="left" w:pos="4200"/>
                <w:tab w:val="left" w:pos="6300"/>
              </w:tabs>
              <w:jc w:val="center"/>
              <w:rPr>
                <w:rFonts w:ascii="Times New Roman" w:hAnsi="Times New Roman"/>
                <w:sz w:val="24"/>
              </w:rPr>
            </w:pPr>
            <w:r>
              <w:rPr>
                <w:rFonts w:hint="eastAsia" w:ascii="Times New Roman" w:hAnsi="Times New Roman"/>
                <w:sz w:val="24"/>
              </w:rPr>
              <w:t>学院</w:t>
            </w:r>
          </w:p>
        </w:tc>
        <w:tc>
          <w:tcPr>
            <w:tcW w:w="1359" w:type="dxa"/>
            <w:gridSpan w:val="2"/>
            <w:vAlign w:val="center"/>
          </w:tcPr>
          <w:p>
            <w:pPr>
              <w:tabs>
                <w:tab w:val="left" w:pos="2100"/>
                <w:tab w:val="left" w:pos="4200"/>
                <w:tab w:val="left" w:pos="6300"/>
              </w:tabs>
              <w:rPr>
                <w:rFonts w:ascii="Times New Roman" w:hAnsi="Times New Roman"/>
                <w:sz w:val="24"/>
              </w:rPr>
            </w:pPr>
          </w:p>
        </w:tc>
        <w:tc>
          <w:tcPr>
            <w:tcW w:w="1359" w:type="dxa"/>
            <w:vAlign w:val="center"/>
          </w:tcPr>
          <w:p>
            <w:pPr>
              <w:tabs>
                <w:tab w:val="left" w:pos="2100"/>
                <w:tab w:val="left" w:pos="4200"/>
                <w:tab w:val="left" w:pos="6300"/>
              </w:tabs>
              <w:jc w:val="center"/>
              <w:rPr>
                <w:rFonts w:ascii="Times New Roman" w:hAnsi="Times New Roman"/>
                <w:sz w:val="24"/>
              </w:rPr>
            </w:pPr>
            <w:r>
              <w:rPr>
                <w:rFonts w:hint="eastAsia" w:ascii="Times New Roman" w:hAnsi="Times New Roman"/>
                <w:sz w:val="24"/>
              </w:rPr>
              <w:t>专业</w:t>
            </w:r>
          </w:p>
          <w:p>
            <w:pPr>
              <w:tabs>
                <w:tab w:val="left" w:pos="2100"/>
                <w:tab w:val="left" w:pos="4200"/>
                <w:tab w:val="left" w:pos="6300"/>
              </w:tabs>
              <w:jc w:val="center"/>
              <w:rPr>
                <w:rFonts w:ascii="Times New Roman" w:hAnsi="Times New Roman"/>
                <w:sz w:val="24"/>
              </w:rPr>
            </w:pPr>
            <w:r>
              <w:rPr>
                <w:rFonts w:hint="eastAsia" w:ascii="Times New Roman" w:hAnsi="Times New Roman"/>
                <w:sz w:val="24"/>
              </w:rPr>
              <w:t>班级</w:t>
            </w:r>
          </w:p>
        </w:tc>
        <w:tc>
          <w:tcPr>
            <w:tcW w:w="1428" w:type="dxa"/>
            <w:vAlign w:val="center"/>
          </w:tcPr>
          <w:p>
            <w:pPr>
              <w:tabs>
                <w:tab w:val="left" w:pos="2100"/>
                <w:tab w:val="left" w:pos="4200"/>
                <w:tab w:val="left" w:pos="6300"/>
              </w:tabs>
              <w:rPr>
                <w:rFonts w:ascii="Times New Roman" w:hAnsi="Times New Roman"/>
                <w:sz w:val="24"/>
              </w:rPr>
            </w:pPr>
          </w:p>
        </w:tc>
        <w:tc>
          <w:tcPr>
            <w:tcW w:w="1290" w:type="dxa"/>
            <w:gridSpan w:val="2"/>
            <w:vAlign w:val="center"/>
          </w:tcPr>
          <w:p>
            <w:pPr>
              <w:tabs>
                <w:tab w:val="left" w:pos="2100"/>
                <w:tab w:val="left" w:pos="4200"/>
                <w:tab w:val="left" w:pos="6300"/>
              </w:tabs>
              <w:jc w:val="center"/>
              <w:rPr>
                <w:rFonts w:ascii="Times New Roman" w:hAnsi="Times New Roman"/>
                <w:sz w:val="24"/>
              </w:rPr>
            </w:pPr>
            <w:r>
              <w:rPr>
                <w:rFonts w:hint="eastAsia" w:ascii="Times New Roman" w:hAnsi="Times New Roman"/>
                <w:sz w:val="24"/>
              </w:rPr>
              <w:t>联系</w:t>
            </w:r>
          </w:p>
          <w:p>
            <w:pPr>
              <w:tabs>
                <w:tab w:val="left" w:pos="2100"/>
                <w:tab w:val="left" w:pos="4200"/>
                <w:tab w:val="left" w:pos="6300"/>
              </w:tabs>
              <w:jc w:val="center"/>
              <w:rPr>
                <w:rFonts w:ascii="Times New Roman" w:hAnsi="Times New Roman"/>
                <w:sz w:val="24"/>
              </w:rPr>
            </w:pPr>
            <w:r>
              <w:rPr>
                <w:rFonts w:hint="eastAsia" w:ascii="Times New Roman" w:hAnsi="Times New Roman"/>
                <w:sz w:val="24"/>
              </w:rPr>
              <w:t>方式</w:t>
            </w:r>
          </w:p>
        </w:tc>
        <w:tc>
          <w:tcPr>
            <w:tcW w:w="1359" w:type="dxa"/>
            <w:vAlign w:val="center"/>
          </w:tcPr>
          <w:p>
            <w:pPr>
              <w:tabs>
                <w:tab w:val="left" w:pos="2100"/>
                <w:tab w:val="left" w:pos="4200"/>
                <w:tab w:val="left" w:pos="6300"/>
              </w:tabs>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5" w:hRule="atLeast"/>
        </w:trPr>
        <w:tc>
          <w:tcPr>
            <w:tcW w:w="8154" w:type="dxa"/>
            <w:gridSpan w:val="8"/>
            <w:vAlign w:val="center"/>
          </w:tcPr>
          <w:p>
            <w:pPr>
              <w:tabs>
                <w:tab w:val="left" w:pos="2100"/>
                <w:tab w:val="left" w:pos="4200"/>
                <w:tab w:val="left" w:pos="6300"/>
              </w:tabs>
              <w:rPr>
                <w:rFonts w:ascii="Times New Roman" w:hAnsi="Times New Roman"/>
                <w:sz w:val="24"/>
              </w:rPr>
            </w:pPr>
            <w:r>
              <w:rPr>
                <w:rFonts w:hint="eastAsia" w:ascii="Times New Roman" w:hAnsi="Times New Roman"/>
                <w:sz w:val="24"/>
              </w:rPr>
              <w:t>申诉请求：</w:t>
            </w:r>
          </w:p>
          <w:p>
            <w:pPr>
              <w:tabs>
                <w:tab w:val="left" w:pos="2100"/>
                <w:tab w:val="left" w:pos="4200"/>
                <w:tab w:val="left" w:pos="6300"/>
              </w:tabs>
              <w:rPr>
                <w:rFonts w:ascii="Times New Roman" w:hAnsi="Times New Roman"/>
                <w:sz w:val="24"/>
              </w:rPr>
            </w:pPr>
          </w:p>
          <w:p>
            <w:pPr>
              <w:tabs>
                <w:tab w:val="left" w:pos="2100"/>
                <w:tab w:val="left" w:pos="4200"/>
                <w:tab w:val="left" w:pos="6300"/>
              </w:tabs>
              <w:rPr>
                <w:rFonts w:ascii="Times New Roman" w:hAnsi="Times New Roman"/>
                <w:sz w:val="24"/>
              </w:rPr>
            </w:pPr>
          </w:p>
          <w:p>
            <w:pPr>
              <w:tabs>
                <w:tab w:val="left" w:pos="2100"/>
                <w:tab w:val="left" w:pos="4200"/>
                <w:tab w:val="left" w:pos="6300"/>
              </w:tabs>
              <w:rPr>
                <w:rFonts w:ascii="Times New Roman" w:hAnsi="Times New Roman"/>
                <w:sz w:val="24"/>
              </w:rPr>
            </w:pPr>
          </w:p>
          <w:p>
            <w:pPr>
              <w:tabs>
                <w:tab w:val="left" w:pos="2100"/>
                <w:tab w:val="left" w:pos="4200"/>
                <w:tab w:val="left" w:pos="6300"/>
              </w:tabs>
              <w:rPr>
                <w:rFonts w:ascii="Times New Roman" w:hAnsi="Times New Roman"/>
                <w:sz w:val="24"/>
              </w:rPr>
            </w:pPr>
          </w:p>
          <w:p>
            <w:pPr>
              <w:tabs>
                <w:tab w:val="left" w:pos="2100"/>
                <w:tab w:val="left" w:pos="4200"/>
                <w:tab w:val="left" w:pos="6300"/>
              </w:tabs>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4" w:type="dxa"/>
            <w:gridSpan w:val="8"/>
            <w:vAlign w:val="center"/>
          </w:tcPr>
          <w:p>
            <w:pPr>
              <w:tabs>
                <w:tab w:val="left" w:pos="2100"/>
                <w:tab w:val="left" w:pos="4200"/>
                <w:tab w:val="left" w:pos="6300"/>
              </w:tabs>
              <w:rPr>
                <w:rFonts w:ascii="Times New Roman" w:hAnsi="Times New Roman"/>
                <w:sz w:val="24"/>
              </w:rPr>
            </w:pPr>
            <w:r>
              <w:rPr>
                <w:rFonts w:hint="eastAsia" w:ascii="Times New Roman" w:hAnsi="Times New Roman"/>
                <w:sz w:val="24"/>
              </w:rPr>
              <w:t>申述事实及理由：</w:t>
            </w:r>
          </w:p>
          <w:p>
            <w:pPr>
              <w:tabs>
                <w:tab w:val="left" w:pos="2100"/>
                <w:tab w:val="left" w:pos="4200"/>
                <w:tab w:val="left" w:pos="6300"/>
              </w:tabs>
              <w:rPr>
                <w:rFonts w:ascii="Times New Roman" w:hAnsi="Times New Roman"/>
                <w:sz w:val="24"/>
              </w:rPr>
            </w:pPr>
          </w:p>
          <w:p>
            <w:pPr>
              <w:tabs>
                <w:tab w:val="left" w:pos="2100"/>
                <w:tab w:val="left" w:pos="4200"/>
                <w:tab w:val="left" w:pos="6300"/>
              </w:tabs>
              <w:rPr>
                <w:rFonts w:ascii="Times New Roman" w:hAnsi="Times New Roman"/>
                <w:sz w:val="24"/>
              </w:rPr>
            </w:pPr>
          </w:p>
          <w:p>
            <w:pPr>
              <w:tabs>
                <w:tab w:val="left" w:pos="2100"/>
                <w:tab w:val="left" w:pos="4200"/>
                <w:tab w:val="left" w:pos="6300"/>
              </w:tabs>
              <w:rPr>
                <w:rFonts w:ascii="Times New Roman" w:hAnsi="Times New Roman"/>
                <w:sz w:val="24"/>
              </w:rPr>
            </w:pPr>
          </w:p>
          <w:p>
            <w:pPr>
              <w:tabs>
                <w:tab w:val="left" w:pos="2100"/>
                <w:tab w:val="left" w:pos="4200"/>
                <w:tab w:val="left" w:pos="6300"/>
              </w:tabs>
              <w:rPr>
                <w:rFonts w:ascii="Times New Roman" w:hAnsi="Times New Roman"/>
                <w:sz w:val="24"/>
              </w:rPr>
            </w:pPr>
          </w:p>
          <w:p>
            <w:pPr>
              <w:tabs>
                <w:tab w:val="left" w:pos="2100"/>
                <w:tab w:val="left" w:pos="4200"/>
                <w:tab w:val="left" w:pos="6300"/>
              </w:tabs>
              <w:rPr>
                <w:rFonts w:ascii="Times New Roman" w:hAnsi="Times New Roman"/>
                <w:sz w:val="24"/>
              </w:rPr>
            </w:pPr>
          </w:p>
          <w:p>
            <w:pPr>
              <w:tabs>
                <w:tab w:val="left" w:pos="2100"/>
                <w:tab w:val="left" w:pos="4200"/>
                <w:tab w:val="left" w:pos="6300"/>
              </w:tabs>
              <w:rPr>
                <w:rFonts w:ascii="Times New Roman" w:hAnsi="Times New Roman"/>
                <w:sz w:val="24"/>
              </w:rPr>
            </w:pPr>
          </w:p>
          <w:p>
            <w:pPr>
              <w:tabs>
                <w:tab w:val="left" w:pos="2100"/>
                <w:tab w:val="left" w:pos="4200"/>
                <w:tab w:val="left" w:pos="6300"/>
              </w:tabs>
              <w:rPr>
                <w:rFonts w:ascii="Times New Roman" w:hAnsi="Times New Roman"/>
                <w:sz w:val="24"/>
              </w:rPr>
            </w:pPr>
          </w:p>
          <w:p>
            <w:pPr>
              <w:tabs>
                <w:tab w:val="left" w:pos="2100"/>
                <w:tab w:val="left" w:pos="4200"/>
                <w:tab w:val="left" w:pos="6300"/>
              </w:tabs>
              <w:rPr>
                <w:rFonts w:ascii="Times New Roman" w:hAnsi="Times New Roman"/>
                <w:sz w:val="24"/>
              </w:rPr>
            </w:pPr>
          </w:p>
          <w:p>
            <w:pPr>
              <w:tabs>
                <w:tab w:val="left" w:pos="2100"/>
                <w:tab w:val="left" w:pos="4200"/>
                <w:tab w:val="left" w:pos="6300"/>
              </w:tabs>
              <w:rPr>
                <w:rFonts w:ascii="Times New Roman" w:hAnsi="Times New Roman"/>
                <w:sz w:val="24"/>
              </w:rPr>
            </w:pPr>
          </w:p>
          <w:p>
            <w:pPr>
              <w:tabs>
                <w:tab w:val="left" w:pos="2100"/>
                <w:tab w:val="left" w:pos="4200"/>
                <w:tab w:val="left" w:pos="6300"/>
              </w:tabs>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4" w:type="dxa"/>
            <w:gridSpan w:val="8"/>
            <w:vAlign w:val="center"/>
          </w:tcPr>
          <w:p>
            <w:pPr>
              <w:tabs>
                <w:tab w:val="left" w:pos="2100"/>
                <w:tab w:val="left" w:pos="4200"/>
                <w:tab w:val="left" w:pos="6300"/>
              </w:tabs>
              <w:rPr>
                <w:rFonts w:ascii="Times New Roman" w:hAnsi="Times New Roman"/>
                <w:sz w:val="24"/>
              </w:rPr>
            </w:pPr>
            <w:r>
              <w:rPr>
                <w:rFonts w:hint="eastAsia" w:ascii="Times New Roman" w:hAnsi="Times New Roman"/>
                <w:sz w:val="24"/>
              </w:rPr>
              <w:t>相关证据（可附页）：</w:t>
            </w:r>
          </w:p>
          <w:p>
            <w:pPr>
              <w:tabs>
                <w:tab w:val="left" w:pos="2100"/>
                <w:tab w:val="left" w:pos="4200"/>
                <w:tab w:val="left" w:pos="6300"/>
              </w:tabs>
              <w:rPr>
                <w:rFonts w:ascii="Times New Roman" w:hAnsi="Times New Roman"/>
                <w:sz w:val="24"/>
              </w:rPr>
            </w:pPr>
          </w:p>
          <w:p>
            <w:pPr>
              <w:tabs>
                <w:tab w:val="left" w:pos="2100"/>
                <w:tab w:val="left" w:pos="4200"/>
                <w:tab w:val="left" w:pos="6300"/>
              </w:tabs>
              <w:rPr>
                <w:rFonts w:ascii="Times New Roman" w:hAnsi="Times New Roman"/>
                <w:sz w:val="24"/>
              </w:rPr>
            </w:pPr>
          </w:p>
          <w:p>
            <w:pPr>
              <w:tabs>
                <w:tab w:val="left" w:pos="2100"/>
                <w:tab w:val="left" w:pos="4200"/>
                <w:tab w:val="left" w:pos="6300"/>
              </w:tabs>
              <w:rPr>
                <w:rFonts w:ascii="Times New Roman" w:hAnsi="Times New Roman"/>
                <w:sz w:val="24"/>
              </w:rPr>
            </w:pPr>
          </w:p>
          <w:p>
            <w:pPr>
              <w:tabs>
                <w:tab w:val="left" w:pos="2100"/>
                <w:tab w:val="left" w:pos="4200"/>
                <w:tab w:val="left" w:pos="6300"/>
              </w:tabs>
              <w:rPr>
                <w:rFonts w:ascii="Times New Roman" w:hAnsi="Times New Roman"/>
                <w:sz w:val="24"/>
              </w:rPr>
            </w:pPr>
          </w:p>
          <w:p>
            <w:pPr>
              <w:tabs>
                <w:tab w:val="left" w:pos="2100"/>
                <w:tab w:val="left" w:pos="4200"/>
                <w:tab w:val="left" w:pos="6300"/>
              </w:tabs>
              <w:rPr>
                <w:rFonts w:ascii="Times New Roman" w:hAnsi="Times New Roman"/>
                <w:sz w:val="24"/>
              </w:rPr>
            </w:pPr>
          </w:p>
          <w:p>
            <w:pPr>
              <w:tabs>
                <w:tab w:val="left" w:pos="2100"/>
                <w:tab w:val="left" w:pos="4200"/>
                <w:tab w:val="left" w:pos="6300"/>
              </w:tabs>
              <w:rPr>
                <w:rFonts w:ascii="Times New Roman" w:hAnsi="Times New Roman"/>
                <w:sz w:val="24"/>
              </w:rPr>
            </w:pPr>
          </w:p>
          <w:p>
            <w:pPr>
              <w:tabs>
                <w:tab w:val="left" w:pos="2100"/>
                <w:tab w:val="left" w:pos="4200"/>
                <w:tab w:val="left" w:pos="6300"/>
              </w:tabs>
              <w:rPr>
                <w:rFonts w:ascii="Times New Roman" w:hAnsi="Times New Roman"/>
                <w:sz w:val="24"/>
              </w:rPr>
            </w:pPr>
          </w:p>
          <w:p>
            <w:pPr>
              <w:tabs>
                <w:tab w:val="left" w:pos="2100"/>
                <w:tab w:val="left" w:pos="4200"/>
                <w:tab w:val="left" w:pos="6300"/>
              </w:tabs>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trPr>
        <w:tc>
          <w:tcPr>
            <w:tcW w:w="1695" w:type="dxa"/>
            <w:gridSpan w:val="2"/>
            <w:vAlign w:val="center"/>
          </w:tcPr>
          <w:p>
            <w:pPr>
              <w:tabs>
                <w:tab w:val="left" w:pos="2100"/>
                <w:tab w:val="left" w:pos="4200"/>
                <w:tab w:val="left" w:pos="6300"/>
              </w:tabs>
              <w:jc w:val="center"/>
              <w:rPr>
                <w:rFonts w:ascii="Times New Roman" w:hAnsi="Times New Roman"/>
                <w:sz w:val="24"/>
              </w:rPr>
            </w:pPr>
            <w:r>
              <w:rPr>
                <w:rFonts w:hint="eastAsia" w:ascii="Times New Roman" w:hAnsi="Times New Roman"/>
                <w:sz w:val="24"/>
              </w:rPr>
              <w:t>申述人签名</w:t>
            </w:r>
          </w:p>
        </w:tc>
        <w:tc>
          <w:tcPr>
            <w:tcW w:w="2382" w:type="dxa"/>
            <w:gridSpan w:val="2"/>
            <w:vAlign w:val="center"/>
          </w:tcPr>
          <w:p>
            <w:pPr>
              <w:tabs>
                <w:tab w:val="left" w:pos="2100"/>
                <w:tab w:val="left" w:pos="4200"/>
                <w:tab w:val="left" w:pos="6300"/>
              </w:tabs>
              <w:rPr>
                <w:rFonts w:ascii="Times New Roman" w:hAnsi="Times New Roman"/>
                <w:sz w:val="24"/>
              </w:rPr>
            </w:pPr>
          </w:p>
          <w:p>
            <w:pPr>
              <w:tabs>
                <w:tab w:val="left" w:pos="2100"/>
                <w:tab w:val="left" w:pos="4200"/>
                <w:tab w:val="left" w:pos="6300"/>
              </w:tabs>
              <w:rPr>
                <w:rFonts w:ascii="Times New Roman" w:hAnsi="Times New Roman"/>
                <w:sz w:val="24"/>
              </w:rPr>
            </w:pPr>
          </w:p>
          <w:p>
            <w:pPr>
              <w:tabs>
                <w:tab w:val="left" w:pos="2100"/>
                <w:tab w:val="left" w:pos="4200"/>
                <w:tab w:val="left" w:pos="6300"/>
              </w:tabs>
              <w:rPr>
                <w:rFonts w:ascii="Times New Roman" w:hAnsi="Times New Roman"/>
                <w:sz w:val="24"/>
              </w:rPr>
            </w:pPr>
          </w:p>
          <w:p>
            <w:pPr>
              <w:tabs>
                <w:tab w:val="left" w:pos="2100"/>
                <w:tab w:val="left" w:pos="4200"/>
                <w:tab w:val="left" w:pos="6300"/>
              </w:tabs>
              <w:rPr>
                <w:rFonts w:ascii="Times New Roman" w:hAnsi="Times New Roman"/>
                <w:sz w:val="24"/>
              </w:rPr>
            </w:pPr>
          </w:p>
          <w:p>
            <w:pPr>
              <w:tabs>
                <w:tab w:val="left" w:pos="2100"/>
                <w:tab w:val="left" w:pos="4200"/>
                <w:tab w:val="left" w:pos="6300"/>
              </w:tabs>
              <w:rPr>
                <w:rFonts w:ascii="Times New Roman" w:hAnsi="Times New Roman"/>
                <w:sz w:val="24"/>
              </w:rPr>
            </w:pPr>
          </w:p>
        </w:tc>
        <w:tc>
          <w:tcPr>
            <w:tcW w:w="1683" w:type="dxa"/>
            <w:gridSpan w:val="2"/>
            <w:vAlign w:val="center"/>
          </w:tcPr>
          <w:p>
            <w:pPr>
              <w:tabs>
                <w:tab w:val="left" w:pos="2100"/>
                <w:tab w:val="left" w:pos="4200"/>
                <w:tab w:val="left" w:pos="6300"/>
              </w:tabs>
              <w:jc w:val="center"/>
              <w:rPr>
                <w:rFonts w:ascii="Times New Roman" w:hAnsi="Times New Roman"/>
                <w:sz w:val="24"/>
              </w:rPr>
            </w:pPr>
            <w:r>
              <w:rPr>
                <w:rFonts w:hint="eastAsia" w:ascii="Times New Roman" w:hAnsi="Times New Roman"/>
                <w:sz w:val="24"/>
              </w:rPr>
              <w:t>申述日期</w:t>
            </w:r>
          </w:p>
        </w:tc>
        <w:tc>
          <w:tcPr>
            <w:tcW w:w="2394" w:type="dxa"/>
            <w:gridSpan w:val="2"/>
            <w:vAlign w:val="center"/>
          </w:tcPr>
          <w:p>
            <w:pPr>
              <w:tabs>
                <w:tab w:val="left" w:pos="2100"/>
                <w:tab w:val="left" w:pos="4200"/>
                <w:tab w:val="left" w:pos="6300"/>
              </w:tabs>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8154" w:type="dxa"/>
            <w:gridSpan w:val="8"/>
            <w:vAlign w:val="center"/>
          </w:tcPr>
          <w:p>
            <w:pPr>
              <w:tabs>
                <w:tab w:val="left" w:pos="2100"/>
                <w:tab w:val="left" w:pos="4200"/>
                <w:tab w:val="left" w:pos="6300"/>
              </w:tabs>
              <w:rPr>
                <w:rFonts w:hint="eastAsia" w:ascii="Times New Roman" w:hAnsi="Times New Roman"/>
                <w:sz w:val="21"/>
                <w:szCs w:val="21"/>
              </w:rPr>
            </w:pPr>
            <w:r>
              <w:rPr>
                <w:rFonts w:hint="eastAsia" w:ascii="黑体" w:hAnsi="黑体" w:eastAsia="黑体" w:cs="黑体"/>
                <w:b/>
                <w:bCs/>
                <w:sz w:val="20"/>
                <w:szCs w:val="20"/>
              </w:rPr>
              <w:t>备注：</w:t>
            </w:r>
          </w:p>
          <w:p>
            <w:pPr>
              <w:tabs>
                <w:tab w:val="left" w:pos="2100"/>
                <w:tab w:val="left" w:pos="4200"/>
                <w:tab w:val="left" w:pos="6300"/>
              </w:tabs>
              <w:rPr>
                <w:rFonts w:ascii="Times New Roman" w:hAnsi="Times New Roman"/>
                <w:sz w:val="21"/>
                <w:szCs w:val="21"/>
              </w:rPr>
            </w:pPr>
            <w:r>
              <w:rPr>
                <w:rFonts w:ascii="Times New Roman" w:hAnsi="Times New Roman"/>
                <w:sz w:val="21"/>
                <w:szCs w:val="21"/>
              </w:rPr>
              <w:t>1</w:t>
            </w:r>
            <w:r>
              <w:rPr>
                <w:rFonts w:hint="eastAsia" w:ascii="Times New Roman" w:hAnsi="Times New Roman"/>
                <w:sz w:val="21"/>
                <w:szCs w:val="21"/>
              </w:rPr>
              <w:t>、本表</w:t>
            </w:r>
            <w:r>
              <w:rPr>
                <w:rFonts w:hint="eastAsia" w:ascii="Times New Roman" w:hAnsi="Times New Roman"/>
                <w:sz w:val="21"/>
                <w:szCs w:val="21"/>
                <w:lang w:val="en-US" w:eastAsia="zh-CN"/>
              </w:rPr>
              <w:t>由</w:t>
            </w:r>
            <w:r>
              <w:rPr>
                <w:rFonts w:hint="eastAsia" w:ascii="Times New Roman" w:hAnsi="Times New Roman"/>
                <w:sz w:val="21"/>
                <w:szCs w:val="21"/>
              </w:rPr>
              <w:t>申诉人亲自签名送件；</w:t>
            </w:r>
          </w:p>
          <w:p>
            <w:pPr>
              <w:tabs>
                <w:tab w:val="left" w:pos="2100"/>
                <w:tab w:val="left" w:pos="4200"/>
                <w:tab w:val="left" w:pos="6300"/>
              </w:tabs>
              <w:rPr>
                <w:rFonts w:ascii="Times New Roman" w:hAnsi="Times New Roman"/>
                <w:sz w:val="21"/>
                <w:szCs w:val="21"/>
              </w:rPr>
            </w:pPr>
            <w:r>
              <w:rPr>
                <w:rFonts w:ascii="Times New Roman" w:hAnsi="Times New Roman"/>
                <w:sz w:val="21"/>
                <w:szCs w:val="21"/>
              </w:rPr>
              <w:t>2</w:t>
            </w:r>
            <w:r>
              <w:rPr>
                <w:rFonts w:hint="eastAsia" w:ascii="Times New Roman" w:hAnsi="Times New Roman"/>
                <w:sz w:val="21"/>
                <w:szCs w:val="21"/>
              </w:rPr>
              <w:t>、附</w:t>
            </w:r>
            <w:r>
              <w:rPr>
                <w:rFonts w:hint="eastAsia" w:ascii="Times New Roman" w:hAnsi="Times New Roman"/>
                <w:sz w:val="21"/>
                <w:szCs w:val="21"/>
                <w:lang w:val="en-US" w:eastAsia="zh-CN"/>
              </w:rPr>
              <w:t>处分（</w:t>
            </w:r>
            <w:r>
              <w:rPr>
                <w:rFonts w:hint="eastAsia" w:ascii="Times New Roman" w:hAnsi="Times New Roman"/>
                <w:sz w:val="21"/>
                <w:szCs w:val="21"/>
              </w:rPr>
              <w:t>处理</w:t>
            </w:r>
            <w:r>
              <w:rPr>
                <w:rFonts w:hint="eastAsia" w:ascii="Times New Roman" w:hAnsi="Times New Roman"/>
                <w:sz w:val="21"/>
                <w:szCs w:val="21"/>
                <w:lang w:val="en-US" w:eastAsia="zh-CN"/>
              </w:rPr>
              <w:t>）</w:t>
            </w:r>
            <w:r>
              <w:rPr>
                <w:rFonts w:hint="eastAsia" w:ascii="Times New Roman" w:hAnsi="Times New Roman"/>
                <w:sz w:val="21"/>
                <w:szCs w:val="21"/>
              </w:rPr>
              <w:t>决定复印件；</w:t>
            </w:r>
          </w:p>
          <w:p>
            <w:pPr>
              <w:tabs>
                <w:tab w:val="left" w:pos="2100"/>
                <w:tab w:val="left" w:pos="4200"/>
                <w:tab w:val="left" w:pos="6300"/>
              </w:tabs>
              <w:rPr>
                <w:rFonts w:ascii="Times New Roman" w:hAnsi="Times New Roman"/>
                <w:sz w:val="24"/>
              </w:rPr>
            </w:pPr>
            <w:r>
              <w:rPr>
                <w:rFonts w:ascii="Times New Roman" w:hAnsi="Times New Roman"/>
                <w:sz w:val="21"/>
                <w:szCs w:val="21"/>
              </w:rPr>
              <w:t>3</w:t>
            </w:r>
            <w:r>
              <w:rPr>
                <w:rFonts w:hint="eastAsia" w:ascii="Times New Roman" w:hAnsi="Times New Roman"/>
                <w:sz w:val="21"/>
                <w:szCs w:val="21"/>
              </w:rPr>
              <w:t>、申诉书可另附页，相关材料不齐备，逾期不补正，视为不再申诉。</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7111F0"/>
    <w:rsid w:val="0D0E63F7"/>
    <w:rsid w:val="0EF21692"/>
    <w:rsid w:val="1C7111F0"/>
    <w:rsid w:val="3D470149"/>
    <w:rsid w:val="451A55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9"/>
    <w:pPr>
      <w:keepNext/>
      <w:keepLines/>
      <w:spacing w:before="340" w:after="330"/>
      <w:jc w:val="center"/>
      <w:outlineLvl w:val="0"/>
    </w:pPr>
    <w:rPr>
      <w:rFonts w:eastAsia="微软雅黑"/>
      <w:b/>
      <w:kern w:val="44"/>
      <w:sz w:val="40"/>
    </w:rPr>
  </w:style>
  <w:style w:type="paragraph" w:styleId="3">
    <w:name w:val="heading 2"/>
    <w:basedOn w:val="1"/>
    <w:next w:val="1"/>
    <w:qFormat/>
    <w:uiPriority w:val="99"/>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9"/>
    <w:pPr>
      <w:keepNext/>
      <w:keepLines/>
      <w:ind w:firstLine="0" w:firstLineChars="0"/>
      <w:jc w:val="center"/>
      <w:outlineLvl w:val="2"/>
    </w:pPr>
    <w:rPr>
      <w:rFonts w:eastAsia="微软雅黑"/>
      <w:b/>
      <w:bCs/>
      <w:szCs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table" w:styleId="7">
    <w:name w:val="Table Grid"/>
    <w:basedOn w:val="6"/>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2020-07-15T08:36:00Z</dcterms:created>
  <dc:creator>吴国庆</dc:creator>
  <cp:lastModifiedBy>吴国庆</cp:lastModifiedBy>
  <dcterms:modified xsi:type="dcterms:W3CDTF">2020-07-19T07:12:15Z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