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A81" w:rsidRDefault="007C2A81" w:rsidP="007C2A81">
      <w:pPr>
        <w:jc w:val="center"/>
        <w:rPr>
          <w:rFonts w:ascii="小标宋" w:eastAsia="小标宋" w:hAnsi="Cambria" w:cs="宋体"/>
          <w:color w:val="000000"/>
          <w:kern w:val="0"/>
          <w:sz w:val="44"/>
          <w:szCs w:val="36"/>
        </w:rPr>
      </w:pPr>
      <w:r w:rsidRPr="007C2A81">
        <w:rPr>
          <w:rFonts w:ascii="小标宋" w:eastAsia="小标宋" w:hAnsi="Cambria" w:cs="宋体" w:hint="eastAsia"/>
          <w:color w:val="000000"/>
          <w:kern w:val="0"/>
          <w:sz w:val="44"/>
          <w:szCs w:val="36"/>
        </w:rPr>
        <w:t>广东省知识产权保护中心专利申请快速</w:t>
      </w:r>
    </w:p>
    <w:p w:rsidR="000662C0" w:rsidRDefault="007C2A81" w:rsidP="007C2A81">
      <w:pPr>
        <w:jc w:val="center"/>
        <w:rPr>
          <w:rFonts w:ascii="小标宋" w:eastAsia="小标宋" w:hAnsi="Cambria" w:cs="宋体"/>
          <w:color w:val="000000"/>
          <w:kern w:val="0"/>
          <w:sz w:val="44"/>
          <w:szCs w:val="36"/>
        </w:rPr>
      </w:pPr>
      <w:r w:rsidRPr="007C2A81">
        <w:rPr>
          <w:rFonts w:ascii="小标宋" w:eastAsia="小标宋" w:hAnsi="Cambria" w:cs="宋体" w:hint="eastAsia"/>
          <w:color w:val="000000"/>
          <w:kern w:val="0"/>
          <w:sz w:val="44"/>
          <w:szCs w:val="36"/>
        </w:rPr>
        <w:t>预审服务须知（试行）</w:t>
      </w:r>
    </w:p>
    <w:p w:rsidR="007C2A81" w:rsidRPr="007C2A81" w:rsidRDefault="007C2A81" w:rsidP="00C77AA7">
      <w:pPr>
        <w:ind w:firstLineChars="200" w:firstLine="643"/>
        <w:rPr>
          <w:rFonts w:ascii="仿宋" w:eastAsia="仿宋" w:hAnsi="仿宋" w:hint="eastAsia"/>
          <w:b/>
          <w:sz w:val="32"/>
        </w:rPr>
      </w:pPr>
      <w:bookmarkStart w:id="0" w:name="_GoBack"/>
      <w:bookmarkEnd w:id="0"/>
    </w:p>
    <w:p w:rsidR="00C77AA7" w:rsidRPr="00C77AA7" w:rsidRDefault="00C77AA7" w:rsidP="00C77AA7">
      <w:pPr>
        <w:ind w:firstLineChars="200" w:firstLine="643"/>
        <w:rPr>
          <w:rFonts w:ascii="仿宋" w:eastAsia="仿宋" w:hAnsi="仿宋"/>
          <w:b/>
          <w:sz w:val="32"/>
        </w:rPr>
      </w:pPr>
      <w:r w:rsidRPr="00C77AA7">
        <w:rPr>
          <w:rFonts w:ascii="仿宋" w:eastAsia="仿宋" w:hAnsi="仿宋" w:hint="eastAsia"/>
          <w:b/>
          <w:sz w:val="32"/>
        </w:rPr>
        <w:t>第一条</w:t>
      </w:r>
      <w:r>
        <w:rPr>
          <w:rFonts w:ascii="仿宋" w:eastAsia="仿宋" w:hAnsi="仿宋"/>
          <w:b/>
          <w:sz w:val="32"/>
        </w:rPr>
        <w:t xml:space="preserve"> </w:t>
      </w:r>
      <w:r w:rsidRPr="00C77AA7">
        <w:rPr>
          <w:rFonts w:ascii="仿宋" w:eastAsia="仿宋" w:hAnsi="仿宋" w:hint="eastAsia"/>
          <w:sz w:val="32"/>
        </w:rPr>
        <w:t>通过保护中心提交的发明、实用新型或外观设计专利申请，应接受保护中心提供的快速审查预审服务。</w:t>
      </w:r>
    </w:p>
    <w:p w:rsidR="00C77AA7" w:rsidRPr="00C77AA7" w:rsidRDefault="00C77AA7" w:rsidP="00C77AA7">
      <w:pPr>
        <w:ind w:firstLineChars="200" w:firstLine="643"/>
        <w:rPr>
          <w:rFonts w:ascii="仿宋" w:eastAsia="仿宋" w:hAnsi="仿宋"/>
          <w:sz w:val="32"/>
        </w:rPr>
      </w:pPr>
      <w:r w:rsidRPr="00C77AA7">
        <w:rPr>
          <w:rFonts w:ascii="仿宋" w:eastAsia="仿宋" w:hAnsi="仿宋" w:hint="eastAsia"/>
          <w:b/>
          <w:sz w:val="32"/>
        </w:rPr>
        <w:t>第二条</w:t>
      </w:r>
      <w:r>
        <w:rPr>
          <w:rFonts w:ascii="仿宋" w:eastAsia="仿宋" w:hAnsi="仿宋" w:hint="eastAsia"/>
          <w:b/>
          <w:sz w:val="32"/>
        </w:rPr>
        <w:t xml:space="preserve"> </w:t>
      </w:r>
      <w:r w:rsidRPr="00C77AA7">
        <w:rPr>
          <w:rFonts w:ascii="仿宋" w:eastAsia="仿宋" w:hAnsi="仿宋" w:hint="eastAsia"/>
          <w:sz w:val="32"/>
        </w:rPr>
        <w:t>申请人提交的发明、实用新型或外观设计专利申请，申请人地址及申请领域应符合保护中心的要求。</w:t>
      </w:r>
    </w:p>
    <w:p w:rsidR="00C77AA7" w:rsidRPr="00C77AA7" w:rsidRDefault="00C77AA7" w:rsidP="00C77AA7">
      <w:pPr>
        <w:ind w:firstLineChars="200" w:firstLine="643"/>
        <w:rPr>
          <w:rFonts w:ascii="仿宋" w:eastAsia="仿宋" w:hAnsi="仿宋"/>
          <w:b/>
          <w:sz w:val="32"/>
        </w:rPr>
      </w:pPr>
      <w:r w:rsidRPr="00C77AA7">
        <w:rPr>
          <w:rFonts w:ascii="仿宋" w:eastAsia="仿宋" w:hAnsi="仿宋" w:hint="eastAsia"/>
          <w:b/>
          <w:sz w:val="32"/>
        </w:rPr>
        <w:t>第三条</w:t>
      </w:r>
      <w:r>
        <w:rPr>
          <w:rFonts w:ascii="仿宋" w:eastAsia="仿宋" w:hAnsi="仿宋" w:hint="eastAsia"/>
          <w:b/>
          <w:sz w:val="32"/>
        </w:rPr>
        <w:t xml:space="preserve"> </w:t>
      </w:r>
      <w:r w:rsidRPr="00C77AA7">
        <w:rPr>
          <w:rFonts w:ascii="仿宋" w:eastAsia="仿宋" w:hAnsi="仿宋" w:hint="eastAsia"/>
          <w:sz w:val="32"/>
        </w:rPr>
        <w:t>如果申请人希望享受专利费用减缴，应在提交专利申请前，在专利费减备案系统进行专利费减备案。</w:t>
      </w:r>
    </w:p>
    <w:p w:rsidR="00C77AA7" w:rsidRPr="00C77AA7" w:rsidRDefault="00C77AA7" w:rsidP="00C77AA7">
      <w:pPr>
        <w:ind w:firstLineChars="200" w:firstLine="643"/>
        <w:rPr>
          <w:rFonts w:ascii="仿宋" w:eastAsia="仿宋" w:hAnsi="仿宋"/>
          <w:sz w:val="32"/>
        </w:rPr>
      </w:pPr>
      <w:r w:rsidRPr="00C77AA7">
        <w:rPr>
          <w:rFonts w:ascii="仿宋" w:eastAsia="仿宋" w:hAnsi="仿宋" w:hint="eastAsia"/>
          <w:b/>
          <w:sz w:val="32"/>
        </w:rPr>
        <w:t>第四条</w:t>
      </w:r>
      <w:r>
        <w:rPr>
          <w:rFonts w:ascii="仿宋" w:eastAsia="仿宋" w:hAnsi="仿宋" w:hint="eastAsia"/>
          <w:b/>
          <w:sz w:val="32"/>
        </w:rPr>
        <w:t xml:space="preserve"> </w:t>
      </w:r>
      <w:r w:rsidRPr="00C77AA7">
        <w:rPr>
          <w:rFonts w:ascii="仿宋" w:eastAsia="仿宋" w:hAnsi="仿宋" w:hint="eastAsia"/>
          <w:sz w:val="32"/>
        </w:rPr>
        <w:t>下列各项专利申请，不得通过快速审查通道进行办理：按照专利合作条约（PCT）提出的专利国际申请、进入中国国家阶段的PCT 国际申请、根据《专利法》第九条第一款所规定的同一申请人同日对同样的发明创造所申请的实用新型专利和发明专利、分案申请和根据《专利法实施细则》第七条所规定的需要进行保密审查的申请。</w:t>
      </w:r>
    </w:p>
    <w:p w:rsidR="00C77AA7" w:rsidRPr="00C77AA7" w:rsidRDefault="00C77AA7" w:rsidP="00C77AA7">
      <w:pPr>
        <w:ind w:firstLineChars="200" w:firstLine="643"/>
        <w:rPr>
          <w:rFonts w:ascii="仿宋" w:eastAsia="仿宋" w:hAnsi="仿宋"/>
          <w:sz w:val="32"/>
        </w:rPr>
      </w:pPr>
      <w:r w:rsidRPr="00C77AA7">
        <w:rPr>
          <w:rFonts w:ascii="仿宋" w:eastAsia="仿宋" w:hAnsi="仿宋" w:hint="eastAsia"/>
          <w:b/>
          <w:sz w:val="32"/>
        </w:rPr>
        <w:t>第五条</w:t>
      </w:r>
      <w:r>
        <w:rPr>
          <w:rFonts w:ascii="仿宋" w:eastAsia="仿宋" w:hAnsi="仿宋" w:hint="eastAsia"/>
          <w:b/>
          <w:sz w:val="32"/>
        </w:rPr>
        <w:t xml:space="preserve"> </w:t>
      </w:r>
      <w:r w:rsidRPr="00C77AA7">
        <w:rPr>
          <w:rFonts w:ascii="仿宋" w:eastAsia="仿宋" w:hAnsi="仿宋" w:hint="eastAsia"/>
          <w:sz w:val="32"/>
        </w:rPr>
        <w:t>有下列情形之一的，相关申请将自动转为普通申请程序，继续进行审查：</w:t>
      </w:r>
    </w:p>
    <w:p w:rsidR="00C77AA7" w:rsidRPr="00C77AA7" w:rsidRDefault="00C77AA7" w:rsidP="00C77AA7">
      <w:pPr>
        <w:ind w:firstLineChars="200" w:firstLine="640"/>
        <w:rPr>
          <w:rFonts w:ascii="仿宋" w:eastAsia="仿宋" w:hAnsi="仿宋"/>
          <w:sz w:val="32"/>
        </w:rPr>
      </w:pPr>
      <w:r w:rsidRPr="00C77AA7">
        <w:rPr>
          <w:rFonts w:ascii="仿宋" w:eastAsia="仿宋" w:hAnsi="仿宋" w:hint="eastAsia"/>
          <w:sz w:val="32"/>
        </w:rPr>
        <w:t>（一）申请不满足第一至三条之一规定的；</w:t>
      </w:r>
    </w:p>
    <w:p w:rsidR="00C77AA7" w:rsidRPr="00C77AA7" w:rsidRDefault="00C77AA7" w:rsidP="00C77AA7">
      <w:pPr>
        <w:ind w:firstLineChars="200" w:firstLine="640"/>
        <w:rPr>
          <w:rFonts w:ascii="仿宋" w:eastAsia="仿宋" w:hAnsi="仿宋"/>
          <w:sz w:val="32"/>
        </w:rPr>
      </w:pPr>
      <w:r w:rsidRPr="00C77AA7">
        <w:rPr>
          <w:rFonts w:ascii="仿宋" w:eastAsia="仿宋" w:hAnsi="仿宋" w:hint="eastAsia"/>
          <w:sz w:val="32"/>
        </w:rPr>
        <w:t>（二）申请人违背所签署的承诺书的；</w:t>
      </w:r>
    </w:p>
    <w:p w:rsidR="00C77AA7" w:rsidRPr="00C77AA7" w:rsidRDefault="00C77AA7" w:rsidP="00C77AA7">
      <w:pPr>
        <w:ind w:firstLineChars="200" w:firstLine="640"/>
        <w:rPr>
          <w:rFonts w:ascii="仿宋" w:eastAsia="仿宋" w:hAnsi="仿宋"/>
          <w:sz w:val="32"/>
        </w:rPr>
      </w:pPr>
      <w:r w:rsidRPr="00C77AA7">
        <w:rPr>
          <w:rFonts w:ascii="仿宋" w:eastAsia="仿宋" w:hAnsi="仿宋" w:hint="eastAsia"/>
          <w:sz w:val="32"/>
        </w:rPr>
        <w:t>（三）在外观设计专利申请初步审查中专利局需要发出审查意见通知书的；</w:t>
      </w:r>
    </w:p>
    <w:p w:rsidR="00C77AA7" w:rsidRPr="00C77AA7" w:rsidRDefault="00C77AA7" w:rsidP="00C77AA7">
      <w:pPr>
        <w:ind w:firstLineChars="200" w:firstLine="640"/>
        <w:rPr>
          <w:rFonts w:ascii="仿宋" w:eastAsia="仿宋" w:hAnsi="仿宋"/>
          <w:sz w:val="32"/>
        </w:rPr>
      </w:pPr>
      <w:r w:rsidRPr="00C77AA7">
        <w:rPr>
          <w:rFonts w:ascii="仿宋" w:eastAsia="仿宋" w:hAnsi="仿宋" w:hint="eastAsia"/>
          <w:sz w:val="32"/>
        </w:rPr>
        <w:lastRenderedPageBreak/>
        <w:t>（四）在实用新型专利申请初步审查中申请人针对第一次审查意见通知书作出答复后仍未满足授权条件的；</w:t>
      </w:r>
    </w:p>
    <w:p w:rsidR="00C77AA7" w:rsidRPr="00C77AA7" w:rsidRDefault="00C77AA7" w:rsidP="00C77AA7">
      <w:pPr>
        <w:ind w:firstLineChars="200" w:firstLine="640"/>
        <w:rPr>
          <w:rFonts w:ascii="仿宋" w:eastAsia="仿宋" w:hAnsi="仿宋"/>
          <w:sz w:val="32"/>
        </w:rPr>
      </w:pPr>
      <w:r w:rsidRPr="00C77AA7">
        <w:rPr>
          <w:rFonts w:ascii="仿宋" w:eastAsia="仿宋" w:hAnsi="仿宋" w:hint="eastAsia"/>
          <w:sz w:val="32"/>
        </w:rPr>
        <w:t>（五）在发明专利申请实质审查中申请人针对第二次审查意见通知书作出答复后仍未满足授权条件的。</w:t>
      </w:r>
    </w:p>
    <w:p w:rsidR="00C77AA7" w:rsidRDefault="00C77AA7" w:rsidP="00C77AA7">
      <w:pPr>
        <w:ind w:firstLineChars="200" w:firstLine="643"/>
        <w:rPr>
          <w:rFonts w:ascii="仿宋" w:eastAsia="仿宋" w:hAnsi="仿宋"/>
          <w:b/>
          <w:sz w:val="32"/>
        </w:rPr>
      </w:pPr>
      <w:r w:rsidRPr="00C77AA7">
        <w:rPr>
          <w:rFonts w:ascii="仿宋" w:eastAsia="仿宋" w:hAnsi="仿宋" w:hint="eastAsia"/>
          <w:b/>
          <w:sz w:val="32"/>
        </w:rPr>
        <w:t>第六条</w:t>
      </w:r>
      <w:r>
        <w:rPr>
          <w:rFonts w:ascii="仿宋" w:eastAsia="仿宋" w:hAnsi="仿宋" w:hint="eastAsia"/>
          <w:b/>
          <w:sz w:val="32"/>
        </w:rPr>
        <w:t xml:space="preserve"> </w:t>
      </w:r>
      <w:r w:rsidRPr="00C77AA7">
        <w:rPr>
          <w:rFonts w:ascii="仿宋" w:eastAsia="仿宋" w:hAnsi="仿宋" w:hint="eastAsia"/>
          <w:sz w:val="32"/>
        </w:rPr>
        <w:t>申请人可以主动向专利局审查员提出电话讨论或会晤的请求，优选电话讨论形式。电话讨论或会晤后，需要申请人重新提交修改文件或者做出书面意见陈述的，原定答复期限不变。</w:t>
      </w:r>
    </w:p>
    <w:sectPr w:rsidR="00C77A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F4D" w:rsidRDefault="00AA4F4D" w:rsidP="001A3950">
      <w:r>
        <w:separator/>
      </w:r>
    </w:p>
  </w:endnote>
  <w:endnote w:type="continuationSeparator" w:id="0">
    <w:p w:rsidR="00AA4F4D" w:rsidRDefault="00AA4F4D" w:rsidP="001A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altName w:val="Microsoft YaHei UI"/>
    <w:panose1 w:val="03000509000000000000"/>
    <w:charset w:val="86"/>
    <w:family w:val="script"/>
    <w:pitch w:val="fixed"/>
    <w:sig w:usb0="00000001" w:usb1="080E0000" w:usb2="00000010" w:usb3="00000000" w:csb0="00040000" w:csb1="00000000"/>
  </w:font>
  <w:font w:name="Cambria">
    <w:altName w:val="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F4D" w:rsidRDefault="00AA4F4D" w:rsidP="001A3950">
      <w:r>
        <w:separator/>
      </w:r>
    </w:p>
  </w:footnote>
  <w:footnote w:type="continuationSeparator" w:id="0">
    <w:p w:rsidR="00AA4F4D" w:rsidRDefault="00AA4F4D" w:rsidP="001A39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D2"/>
    <w:rsid w:val="000662C0"/>
    <w:rsid w:val="00100335"/>
    <w:rsid w:val="0019167D"/>
    <w:rsid w:val="001A3950"/>
    <w:rsid w:val="0044322D"/>
    <w:rsid w:val="0055159C"/>
    <w:rsid w:val="00666007"/>
    <w:rsid w:val="007C2A81"/>
    <w:rsid w:val="0091719E"/>
    <w:rsid w:val="00A21415"/>
    <w:rsid w:val="00AA4F4D"/>
    <w:rsid w:val="00C77AA7"/>
    <w:rsid w:val="00DB36B2"/>
    <w:rsid w:val="00DC2856"/>
    <w:rsid w:val="00E02E0A"/>
    <w:rsid w:val="00F441D2"/>
    <w:rsid w:val="00F7421D"/>
    <w:rsid w:val="00FB52C3"/>
    <w:rsid w:val="00FB5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DA762"/>
  <w15:chartTrackingRefBased/>
  <w15:docId w15:val="{DD14FF02-8510-440A-9632-499698C1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41D2"/>
    <w:pPr>
      <w:widowControl w:val="0"/>
      <w:autoSpaceDE w:val="0"/>
      <w:autoSpaceDN w:val="0"/>
      <w:adjustRightInd w:val="0"/>
    </w:pPr>
    <w:rPr>
      <w:rFonts w:ascii="宋体" w:eastAsia="宋体" w:cs="宋体"/>
      <w:color w:val="000000"/>
      <w:kern w:val="0"/>
      <w:sz w:val="24"/>
      <w:szCs w:val="24"/>
    </w:rPr>
  </w:style>
  <w:style w:type="paragraph" w:styleId="a3">
    <w:name w:val="header"/>
    <w:basedOn w:val="a"/>
    <w:link w:val="a4"/>
    <w:uiPriority w:val="99"/>
    <w:unhideWhenUsed/>
    <w:rsid w:val="001A39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3950"/>
    <w:rPr>
      <w:sz w:val="18"/>
      <w:szCs w:val="18"/>
    </w:rPr>
  </w:style>
  <w:style w:type="paragraph" w:styleId="a5">
    <w:name w:val="footer"/>
    <w:basedOn w:val="a"/>
    <w:link w:val="a6"/>
    <w:uiPriority w:val="99"/>
    <w:unhideWhenUsed/>
    <w:rsid w:val="001A3950"/>
    <w:pPr>
      <w:tabs>
        <w:tab w:val="center" w:pos="4153"/>
        <w:tab w:val="right" w:pos="8306"/>
      </w:tabs>
      <w:snapToGrid w:val="0"/>
      <w:jc w:val="left"/>
    </w:pPr>
    <w:rPr>
      <w:sz w:val="18"/>
      <w:szCs w:val="18"/>
    </w:rPr>
  </w:style>
  <w:style w:type="character" w:customStyle="1" w:styleId="a6">
    <w:name w:val="页脚 字符"/>
    <w:basedOn w:val="a0"/>
    <w:link w:val="a5"/>
    <w:uiPriority w:val="99"/>
    <w:rsid w:val="001A39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SueYJ</dc:creator>
  <cp:keywords/>
  <dc:description/>
  <cp:lastModifiedBy>苏颖君</cp:lastModifiedBy>
  <cp:revision>14</cp:revision>
  <cp:lastPrinted>2019-05-31T16:22:00Z</cp:lastPrinted>
  <dcterms:created xsi:type="dcterms:W3CDTF">2019-05-13T07:07:00Z</dcterms:created>
  <dcterms:modified xsi:type="dcterms:W3CDTF">2022-10-11T03:30:00Z</dcterms:modified>
</cp:coreProperties>
</file>